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EF" w:rsidRDefault="009816A7" w:rsidP="009816A7">
      <w:pPr>
        <w:jc w:val="center"/>
        <w:rPr>
          <w:sz w:val="28"/>
          <w:szCs w:val="28"/>
        </w:rPr>
      </w:pPr>
      <w:r w:rsidRPr="009816A7">
        <w:rPr>
          <w:sz w:val="28"/>
          <w:szCs w:val="28"/>
        </w:rPr>
        <w:t>ETHNICITY, LANGUAGE AND RELIGION O</w:t>
      </w:r>
      <w:r>
        <w:rPr>
          <w:sz w:val="28"/>
          <w:szCs w:val="28"/>
        </w:rPr>
        <w:t>F</w:t>
      </w:r>
      <w:r w:rsidRPr="009816A7">
        <w:rPr>
          <w:sz w:val="28"/>
          <w:szCs w:val="28"/>
        </w:rPr>
        <w:t xml:space="preserve"> BANGLADESH</w:t>
      </w:r>
    </w:p>
    <w:p w:rsidR="009816A7" w:rsidRPr="009816A7" w:rsidRDefault="009816A7" w:rsidP="009816A7">
      <w:pPr>
        <w:pStyle w:val="NormalWeb"/>
        <w:shd w:val="clear" w:color="auto" w:fill="FFFFFF"/>
        <w:jc w:val="both"/>
        <w:rPr>
          <w:color w:val="000000"/>
        </w:rPr>
      </w:pPr>
      <w:r w:rsidRPr="009816A7">
        <w:rPr>
          <w:color w:val="000000"/>
        </w:rPr>
        <w:t xml:space="preserve">Bangladesh is noted for the ethnic homogeneity of its population. Over 98 percent of the people are Bengalis, predominantly </w:t>
      </w:r>
      <w:proofErr w:type="spellStart"/>
      <w:r w:rsidRPr="009816A7">
        <w:rPr>
          <w:color w:val="000000"/>
        </w:rPr>
        <w:t>Bangla</w:t>
      </w:r>
      <w:proofErr w:type="spellEnd"/>
      <w:r w:rsidRPr="009816A7">
        <w:rPr>
          <w:color w:val="000000"/>
        </w:rPr>
        <w:t>-speaking peoples. People speaking Arabic, Persian, and Turkic languages also have contributed to the ethnic characteristics of the region.</w:t>
      </w:r>
    </w:p>
    <w:p w:rsidR="009816A7" w:rsidRPr="009816A7" w:rsidRDefault="009816A7" w:rsidP="009816A7">
      <w:pPr>
        <w:pStyle w:val="NormalWeb"/>
        <w:shd w:val="clear" w:color="auto" w:fill="FFFFFF"/>
        <w:jc w:val="both"/>
        <w:rPr>
          <w:color w:val="000000"/>
        </w:rPr>
      </w:pPr>
      <w:r w:rsidRPr="009816A7">
        <w:rPr>
          <w:color w:val="000000"/>
        </w:rPr>
        <w:t xml:space="preserve">A member of the Indo-European family of languages, </w:t>
      </w:r>
      <w:proofErr w:type="spellStart"/>
      <w:r w:rsidRPr="009816A7">
        <w:rPr>
          <w:color w:val="000000"/>
        </w:rPr>
        <w:t>Bangla</w:t>
      </w:r>
      <w:proofErr w:type="spellEnd"/>
      <w:r w:rsidRPr="009816A7">
        <w:rPr>
          <w:color w:val="000000"/>
        </w:rPr>
        <w:t xml:space="preserve"> (sometimes called Bengali) is the official language of Bangladesh. Bangladeshis closely identify themselves with their national language. </w:t>
      </w:r>
      <w:proofErr w:type="spellStart"/>
      <w:r w:rsidRPr="009816A7">
        <w:rPr>
          <w:color w:val="000000"/>
        </w:rPr>
        <w:t>Bangla</w:t>
      </w:r>
      <w:proofErr w:type="spellEnd"/>
      <w:r w:rsidRPr="009816A7">
        <w:rPr>
          <w:color w:val="000000"/>
        </w:rPr>
        <w:t xml:space="preserve"> has a rich cultural heritage in literature, music, and poetry, and at least two Bengali poets are well known in the West: </w:t>
      </w:r>
      <w:proofErr w:type="spellStart"/>
      <w:r w:rsidRPr="009816A7">
        <w:rPr>
          <w:color w:val="000000"/>
        </w:rPr>
        <w:t>Rabindranath</w:t>
      </w:r>
      <w:proofErr w:type="spellEnd"/>
      <w:r w:rsidRPr="009816A7">
        <w:rPr>
          <w:color w:val="000000"/>
        </w:rPr>
        <w:t xml:space="preserve"> Tagore, a Hindu and a Nobel laureate; and </w:t>
      </w:r>
      <w:proofErr w:type="spellStart"/>
      <w:r w:rsidRPr="009816A7">
        <w:rPr>
          <w:color w:val="000000"/>
        </w:rPr>
        <w:t>Kazi</w:t>
      </w:r>
      <w:proofErr w:type="spellEnd"/>
      <w:r w:rsidRPr="009816A7">
        <w:rPr>
          <w:color w:val="000000"/>
        </w:rPr>
        <w:t xml:space="preserve"> </w:t>
      </w:r>
      <w:proofErr w:type="spellStart"/>
      <w:r w:rsidRPr="009816A7">
        <w:rPr>
          <w:color w:val="000000"/>
        </w:rPr>
        <w:t>Nazrul</w:t>
      </w:r>
      <w:proofErr w:type="spellEnd"/>
      <w:r w:rsidRPr="009816A7">
        <w:rPr>
          <w:color w:val="000000"/>
        </w:rPr>
        <w:t xml:space="preserve"> Islam, a Muslim known as the "voice of Bengali nationalism and independence." </w:t>
      </w:r>
      <w:proofErr w:type="spellStart"/>
      <w:r w:rsidRPr="009816A7">
        <w:rPr>
          <w:color w:val="000000"/>
        </w:rPr>
        <w:t>Bangla</w:t>
      </w:r>
      <w:proofErr w:type="spellEnd"/>
      <w:r w:rsidRPr="009816A7">
        <w:rPr>
          <w:color w:val="000000"/>
        </w:rPr>
        <w:t xml:space="preserve"> has been enriched by several regional dialects. The dialects of </w:t>
      </w:r>
      <w:proofErr w:type="spellStart"/>
      <w:r w:rsidRPr="009816A7">
        <w:rPr>
          <w:color w:val="000000"/>
        </w:rPr>
        <w:t>Sylhet</w:t>
      </w:r>
      <w:proofErr w:type="spellEnd"/>
      <w:r w:rsidRPr="009816A7">
        <w:rPr>
          <w:color w:val="000000"/>
        </w:rPr>
        <w:t xml:space="preserve">, Chittagong, and </w:t>
      </w:r>
      <w:proofErr w:type="spellStart"/>
      <w:r w:rsidRPr="009816A7">
        <w:rPr>
          <w:color w:val="000000"/>
        </w:rPr>
        <w:t>Noakhali</w:t>
      </w:r>
      <w:proofErr w:type="spellEnd"/>
      <w:r w:rsidRPr="009816A7">
        <w:rPr>
          <w:color w:val="000000"/>
        </w:rPr>
        <w:t xml:space="preserve"> have been strongly marked by Arab-Persian influences. English, whose cultural influence seemed to have crested by the late 1980s, remained nonetheless an important language in Bangladesh.</w:t>
      </w:r>
    </w:p>
    <w:p w:rsidR="009816A7" w:rsidRPr="009816A7" w:rsidRDefault="009816A7" w:rsidP="009816A7">
      <w:pPr>
        <w:pStyle w:val="NormalWeb"/>
        <w:shd w:val="clear" w:color="auto" w:fill="FFFFFF"/>
        <w:jc w:val="both"/>
        <w:rPr>
          <w:color w:val="000000"/>
        </w:rPr>
      </w:pPr>
      <w:proofErr w:type="spellStart"/>
      <w:r w:rsidRPr="009816A7">
        <w:rPr>
          <w:color w:val="000000"/>
        </w:rPr>
        <w:t>Biharis</w:t>
      </w:r>
      <w:proofErr w:type="spellEnd"/>
      <w:r w:rsidRPr="009816A7">
        <w:rPr>
          <w:color w:val="000000"/>
        </w:rPr>
        <w:t xml:space="preserve">, a group that included Urdu-speaking non-Bengali Muslim refugees from Bihar and other parts of northern India, numbered about 1 million in 1971 but had decreased to around 600,000 by the late 1980s. They once dominated the upper levels of Bengali society. Many also held jobs on the railroads and in heavy industry. As such they stood to lose from Bangladesh independence and sided with Pakistan during the 1971 war. Hundreds of thousands of </w:t>
      </w:r>
      <w:proofErr w:type="spellStart"/>
      <w:r w:rsidRPr="009816A7">
        <w:rPr>
          <w:color w:val="000000"/>
        </w:rPr>
        <w:t>Biharis</w:t>
      </w:r>
      <w:proofErr w:type="spellEnd"/>
      <w:r w:rsidRPr="009816A7">
        <w:rPr>
          <w:color w:val="000000"/>
        </w:rPr>
        <w:t xml:space="preserve"> were repatriated to Pakistan after the war.</w:t>
      </w:r>
    </w:p>
    <w:p w:rsidR="009816A7" w:rsidRPr="009816A7" w:rsidRDefault="009816A7" w:rsidP="009816A7">
      <w:pPr>
        <w:pStyle w:val="NormalWeb"/>
        <w:shd w:val="clear" w:color="auto" w:fill="FFFFFF"/>
        <w:jc w:val="both"/>
        <w:rPr>
          <w:color w:val="000000"/>
        </w:rPr>
      </w:pPr>
      <w:r w:rsidRPr="009816A7">
        <w:rPr>
          <w:color w:val="000000"/>
        </w:rPr>
        <w:t xml:space="preserve">Bangladesh's tribal population consisted of 897,828 persons, just over 1 percent of the total population, at the time of the 1981 census. They lived primarily in the Chittagong Hills and in the regions of </w:t>
      </w:r>
      <w:proofErr w:type="spellStart"/>
      <w:r w:rsidRPr="009816A7">
        <w:rPr>
          <w:color w:val="000000"/>
        </w:rPr>
        <w:t>Mymensingh</w:t>
      </w:r>
      <w:proofErr w:type="spellEnd"/>
      <w:r w:rsidRPr="009816A7">
        <w:rPr>
          <w:color w:val="000000"/>
        </w:rPr>
        <w:t xml:space="preserve">, </w:t>
      </w:r>
      <w:proofErr w:type="spellStart"/>
      <w:r w:rsidRPr="009816A7">
        <w:rPr>
          <w:color w:val="000000"/>
        </w:rPr>
        <w:t>Sylhet</w:t>
      </w:r>
      <w:proofErr w:type="spellEnd"/>
      <w:r w:rsidRPr="009816A7">
        <w:rPr>
          <w:color w:val="000000"/>
        </w:rPr>
        <w:t xml:space="preserve">, and </w:t>
      </w:r>
      <w:proofErr w:type="spellStart"/>
      <w:r w:rsidRPr="009816A7">
        <w:rPr>
          <w:color w:val="000000"/>
        </w:rPr>
        <w:t>Rajshahi</w:t>
      </w:r>
      <w:proofErr w:type="spellEnd"/>
      <w:r w:rsidRPr="009816A7">
        <w:rPr>
          <w:color w:val="000000"/>
        </w:rPr>
        <w:t xml:space="preserve">. The majority of the tribal population (778,425) lived in rural settings, where many practiced shifting cultivation. Most tribal people were of </w:t>
      </w:r>
      <w:proofErr w:type="spellStart"/>
      <w:r w:rsidRPr="009816A7">
        <w:rPr>
          <w:color w:val="000000"/>
        </w:rPr>
        <w:t>SinoTibetan</w:t>
      </w:r>
      <w:proofErr w:type="spellEnd"/>
      <w:r w:rsidRPr="009816A7">
        <w:rPr>
          <w:color w:val="000000"/>
        </w:rPr>
        <w:t xml:space="preserve"> descent and had distinctive Mongoloid features. They differed in their social organization, marriage customs, birth and death rites, food, and other social customs from the people of the rest of the country. They spoke Tibeto-Burman languages. In the mid-1980s, the percentage distribution of tribal population by religion was Hindu 24, Buddhist 44, Christian 13, and others 19.</w:t>
      </w:r>
    </w:p>
    <w:p w:rsidR="009816A7" w:rsidRPr="009816A7" w:rsidRDefault="009816A7" w:rsidP="009816A7">
      <w:pPr>
        <w:pStyle w:val="NormalWeb"/>
        <w:shd w:val="clear" w:color="auto" w:fill="FFFFFF"/>
        <w:jc w:val="both"/>
        <w:rPr>
          <w:color w:val="000000"/>
        </w:rPr>
      </w:pPr>
      <w:r w:rsidRPr="009816A7">
        <w:rPr>
          <w:color w:val="000000"/>
        </w:rPr>
        <w:t xml:space="preserve">The four largest tribes were the </w:t>
      </w:r>
      <w:proofErr w:type="spellStart"/>
      <w:r w:rsidRPr="009816A7">
        <w:rPr>
          <w:color w:val="000000"/>
        </w:rPr>
        <w:t>Chakmas</w:t>
      </w:r>
      <w:proofErr w:type="spellEnd"/>
      <w:r w:rsidRPr="009816A7">
        <w:rPr>
          <w:color w:val="000000"/>
        </w:rPr>
        <w:t xml:space="preserve">, </w:t>
      </w:r>
      <w:proofErr w:type="spellStart"/>
      <w:r w:rsidRPr="009816A7">
        <w:rPr>
          <w:color w:val="000000"/>
        </w:rPr>
        <w:t>Marmas</w:t>
      </w:r>
      <w:proofErr w:type="spellEnd"/>
      <w:r w:rsidRPr="009816A7">
        <w:rPr>
          <w:color w:val="000000"/>
        </w:rPr>
        <w:t xml:space="preserve"> (or </w:t>
      </w:r>
      <w:proofErr w:type="spellStart"/>
      <w:r w:rsidRPr="009816A7">
        <w:rPr>
          <w:color w:val="000000"/>
        </w:rPr>
        <w:t>Maghs</w:t>
      </w:r>
      <w:proofErr w:type="spellEnd"/>
      <w:r w:rsidRPr="009816A7">
        <w:rPr>
          <w:color w:val="000000"/>
        </w:rPr>
        <w:t xml:space="preserve">), </w:t>
      </w:r>
      <w:proofErr w:type="spellStart"/>
      <w:r w:rsidRPr="009816A7">
        <w:rPr>
          <w:color w:val="000000"/>
        </w:rPr>
        <w:t>Tipperas</w:t>
      </w:r>
      <w:proofErr w:type="spellEnd"/>
      <w:r w:rsidRPr="009816A7">
        <w:rPr>
          <w:color w:val="000000"/>
        </w:rPr>
        <w:t xml:space="preserve"> (or </w:t>
      </w:r>
      <w:proofErr w:type="spellStart"/>
      <w:r w:rsidRPr="009816A7">
        <w:rPr>
          <w:color w:val="000000"/>
        </w:rPr>
        <w:t>Tipras</w:t>
      </w:r>
      <w:proofErr w:type="spellEnd"/>
      <w:r w:rsidRPr="009816A7">
        <w:rPr>
          <w:color w:val="000000"/>
        </w:rPr>
        <w:t xml:space="preserve">), and </w:t>
      </w:r>
      <w:proofErr w:type="spellStart"/>
      <w:r w:rsidRPr="009816A7">
        <w:rPr>
          <w:color w:val="000000"/>
        </w:rPr>
        <w:t>Mros</w:t>
      </w:r>
      <w:proofErr w:type="spellEnd"/>
      <w:r w:rsidRPr="009816A7">
        <w:rPr>
          <w:color w:val="000000"/>
        </w:rPr>
        <w:t xml:space="preserve"> (or </w:t>
      </w:r>
      <w:proofErr w:type="spellStart"/>
      <w:r w:rsidRPr="009816A7">
        <w:rPr>
          <w:color w:val="000000"/>
        </w:rPr>
        <w:t>Moorangs</w:t>
      </w:r>
      <w:proofErr w:type="spellEnd"/>
      <w:r w:rsidRPr="009816A7">
        <w:rPr>
          <w:color w:val="000000"/>
        </w:rPr>
        <w:t xml:space="preserve">). The tribes tended to intermingle and could be distinguished from one another more by differences in their dialect, dress, and customs than by tribal cohesion. Only the </w:t>
      </w:r>
      <w:proofErr w:type="spellStart"/>
      <w:r w:rsidRPr="009816A7">
        <w:rPr>
          <w:color w:val="000000"/>
        </w:rPr>
        <w:t>Chakmas</w:t>
      </w:r>
      <w:proofErr w:type="spellEnd"/>
      <w:r w:rsidRPr="009816A7">
        <w:rPr>
          <w:color w:val="000000"/>
        </w:rPr>
        <w:t xml:space="preserve"> and </w:t>
      </w:r>
      <w:proofErr w:type="spellStart"/>
      <w:r w:rsidRPr="009816A7">
        <w:rPr>
          <w:color w:val="000000"/>
        </w:rPr>
        <w:t>Marmas</w:t>
      </w:r>
      <w:proofErr w:type="spellEnd"/>
      <w:r w:rsidRPr="009816A7">
        <w:rPr>
          <w:color w:val="000000"/>
        </w:rPr>
        <w:t xml:space="preserve"> displayed formal tribal organization, although all groups contained distinct clans. By far the largest tribe, the </w:t>
      </w:r>
      <w:proofErr w:type="spellStart"/>
      <w:r w:rsidRPr="009816A7">
        <w:rPr>
          <w:color w:val="000000"/>
        </w:rPr>
        <w:t>Chakmas</w:t>
      </w:r>
      <w:proofErr w:type="spellEnd"/>
      <w:r w:rsidRPr="009816A7">
        <w:rPr>
          <w:color w:val="000000"/>
        </w:rPr>
        <w:t xml:space="preserve"> were of mixed origin but reflected more Bengali influence than any other tribe. Unlike the other tribes, the </w:t>
      </w:r>
      <w:proofErr w:type="spellStart"/>
      <w:r w:rsidRPr="009816A7">
        <w:rPr>
          <w:color w:val="000000"/>
        </w:rPr>
        <w:t>Chakmas</w:t>
      </w:r>
      <w:proofErr w:type="spellEnd"/>
      <w:r w:rsidRPr="009816A7">
        <w:rPr>
          <w:color w:val="000000"/>
        </w:rPr>
        <w:t xml:space="preserve"> and </w:t>
      </w:r>
      <w:proofErr w:type="spellStart"/>
      <w:r w:rsidRPr="009816A7">
        <w:rPr>
          <w:color w:val="000000"/>
        </w:rPr>
        <w:t>Marmas</w:t>
      </w:r>
      <w:proofErr w:type="spellEnd"/>
      <w:r w:rsidRPr="009816A7">
        <w:rPr>
          <w:color w:val="000000"/>
        </w:rPr>
        <w:t xml:space="preserve"> generally lived in the highland valleys. Most </w:t>
      </w:r>
      <w:proofErr w:type="spellStart"/>
      <w:r w:rsidRPr="009816A7">
        <w:rPr>
          <w:color w:val="000000"/>
        </w:rPr>
        <w:t>Chakmas</w:t>
      </w:r>
      <w:proofErr w:type="spellEnd"/>
      <w:r w:rsidRPr="009816A7">
        <w:rPr>
          <w:color w:val="000000"/>
        </w:rPr>
        <w:t xml:space="preserve"> were Buddhists, but some practiced Hinduism or animism.</w:t>
      </w:r>
    </w:p>
    <w:p w:rsidR="009816A7" w:rsidRPr="009816A7" w:rsidRDefault="009816A7" w:rsidP="009816A7">
      <w:pPr>
        <w:pStyle w:val="NormalWeb"/>
        <w:shd w:val="clear" w:color="auto" w:fill="FFFFFF"/>
        <w:jc w:val="both"/>
        <w:rPr>
          <w:color w:val="000000"/>
        </w:rPr>
      </w:pPr>
      <w:r w:rsidRPr="009816A7">
        <w:rPr>
          <w:color w:val="000000"/>
        </w:rPr>
        <w:t xml:space="preserve">Of Burmese ancestry, the </w:t>
      </w:r>
      <w:proofErr w:type="spellStart"/>
      <w:r w:rsidRPr="009816A7">
        <w:rPr>
          <w:color w:val="000000"/>
        </w:rPr>
        <w:t>Marmas</w:t>
      </w:r>
      <w:proofErr w:type="spellEnd"/>
      <w:r w:rsidRPr="009816A7">
        <w:rPr>
          <w:color w:val="000000"/>
        </w:rPr>
        <w:t xml:space="preserve"> regarded Burma as the center of their cultural life. Members of the </w:t>
      </w:r>
      <w:proofErr w:type="spellStart"/>
      <w:r w:rsidRPr="009816A7">
        <w:rPr>
          <w:color w:val="000000"/>
        </w:rPr>
        <w:t>Marma</w:t>
      </w:r>
      <w:proofErr w:type="spellEnd"/>
      <w:r w:rsidRPr="009816A7">
        <w:rPr>
          <w:color w:val="000000"/>
        </w:rPr>
        <w:t xml:space="preserve"> tribe disliked the more widely used term </w:t>
      </w:r>
      <w:proofErr w:type="spellStart"/>
      <w:r w:rsidRPr="009816A7">
        <w:rPr>
          <w:rStyle w:val="Emphasis"/>
          <w:color w:val="000000"/>
        </w:rPr>
        <w:t>Maghs</w:t>
      </w:r>
      <w:proofErr w:type="spellEnd"/>
      <w:r w:rsidRPr="009816A7">
        <w:rPr>
          <w:color w:val="000000"/>
        </w:rPr>
        <w:t xml:space="preserve">, which had come to mean pirates. Although several religions, including Islam, were represented among the </w:t>
      </w:r>
      <w:proofErr w:type="spellStart"/>
      <w:r w:rsidRPr="009816A7">
        <w:rPr>
          <w:color w:val="000000"/>
        </w:rPr>
        <w:t>Marmas</w:t>
      </w:r>
      <w:proofErr w:type="spellEnd"/>
      <w:r w:rsidRPr="009816A7">
        <w:rPr>
          <w:color w:val="000000"/>
        </w:rPr>
        <w:t xml:space="preserve">, nearly all of the </w:t>
      </w:r>
      <w:proofErr w:type="spellStart"/>
      <w:r w:rsidRPr="009816A7">
        <w:rPr>
          <w:color w:val="000000"/>
        </w:rPr>
        <w:t>Marmas</w:t>
      </w:r>
      <w:proofErr w:type="spellEnd"/>
      <w:r w:rsidRPr="009816A7">
        <w:rPr>
          <w:color w:val="000000"/>
        </w:rPr>
        <w:t xml:space="preserve"> were Buddhists.</w:t>
      </w:r>
    </w:p>
    <w:p w:rsidR="009816A7" w:rsidRPr="009816A7" w:rsidRDefault="009816A7" w:rsidP="009816A7">
      <w:pPr>
        <w:pStyle w:val="NormalWeb"/>
        <w:shd w:val="clear" w:color="auto" w:fill="FFFFFF"/>
        <w:jc w:val="both"/>
        <w:rPr>
          <w:color w:val="000000"/>
        </w:rPr>
      </w:pPr>
      <w:r w:rsidRPr="009816A7">
        <w:rPr>
          <w:color w:val="000000"/>
        </w:rPr>
        <w:lastRenderedPageBreak/>
        <w:t xml:space="preserve">The </w:t>
      </w:r>
      <w:proofErr w:type="spellStart"/>
      <w:r w:rsidRPr="009816A7">
        <w:rPr>
          <w:color w:val="000000"/>
        </w:rPr>
        <w:t>Tipperas</w:t>
      </w:r>
      <w:proofErr w:type="spellEnd"/>
      <w:r w:rsidRPr="009816A7">
        <w:rPr>
          <w:color w:val="000000"/>
        </w:rPr>
        <w:t xml:space="preserve"> were nearly all Hindus and accounted for virtually the entire Hindu population of the Chittagong Hills. They had migrated gradually from the northern Chittagong Hills. The northern </w:t>
      </w:r>
      <w:proofErr w:type="spellStart"/>
      <w:r w:rsidRPr="009816A7">
        <w:rPr>
          <w:color w:val="000000"/>
        </w:rPr>
        <w:t>Tipperas</w:t>
      </w:r>
      <w:proofErr w:type="spellEnd"/>
      <w:r w:rsidRPr="009816A7">
        <w:rPr>
          <w:color w:val="000000"/>
        </w:rPr>
        <w:t xml:space="preserve"> were influenced by Bengali culture. A small southern section known as the </w:t>
      </w:r>
      <w:proofErr w:type="spellStart"/>
      <w:r w:rsidRPr="009816A7">
        <w:rPr>
          <w:color w:val="000000"/>
        </w:rPr>
        <w:t>Mrungs</w:t>
      </w:r>
      <w:proofErr w:type="spellEnd"/>
      <w:r w:rsidRPr="009816A7">
        <w:rPr>
          <w:color w:val="000000"/>
        </w:rPr>
        <w:t xml:space="preserve"> showed considerably less Bengali influence.</w:t>
      </w:r>
    </w:p>
    <w:p w:rsidR="009816A7" w:rsidRPr="009816A7" w:rsidRDefault="009816A7" w:rsidP="009816A7">
      <w:pPr>
        <w:pStyle w:val="NormalWeb"/>
        <w:shd w:val="clear" w:color="auto" w:fill="FFFFFF"/>
        <w:jc w:val="both"/>
        <w:rPr>
          <w:color w:val="000000"/>
        </w:rPr>
      </w:pPr>
      <w:r w:rsidRPr="009816A7">
        <w:rPr>
          <w:color w:val="000000"/>
        </w:rPr>
        <w:t xml:space="preserve">The </w:t>
      </w:r>
      <w:proofErr w:type="spellStart"/>
      <w:r w:rsidRPr="009816A7">
        <w:rPr>
          <w:color w:val="000000"/>
        </w:rPr>
        <w:t>Mros</w:t>
      </w:r>
      <w:proofErr w:type="spellEnd"/>
      <w:r w:rsidRPr="009816A7">
        <w:rPr>
          <w:color w:val="000000"/>
        </w:rPr>
        <w:t xml:space="preserve">, considered the original inhabitants of the Chittagong Hills, lived on hilltops and often fortified their villages. They had no written language of their own, but some could read the Burmese and </w:t>
      </w:r>
      <w:proofErr w:type="spellStart"/>
      <w:r w:rsidRPr="009816A7">
        <w:rPr>
          <w:color w:val="000000"/>
        </w:rPr>
        <w:t>Bangla</w:t>
      </w:r>
      <w:proofErr w:type="spellEnd"/>
      <w:r w:rsidRPr="009816A7">
        <w:rPr>
          <w:color w:val="000000"/>
        </w:rPr>
        <w:t xml:space="preserve"> scripts. Most of them claimed to be Buddhists, but their religious practices were largely animistic.</w:t>
      </w:r>
    </w:p>
    <w:p w:rsidR="009816A7" w:rsidRPr="009816A7" w:rsidRDefault="009816A7" w:rsidP="009816A7">
      <w:pPr>
        <w:pStyle w:val="NormalWeb"/>
        <w:shd w:val="clear" w:color="auto" w:fill="FFFFFF"/>
        <w:jc w:val="both"/>
        <w:rPr>
          <w:color w:val="000000"/>
        </w:rPr>
      </w:pPr>
      <w:r w:rsidRPr="009816A7">
        <w:rPr>
          <w:color w:val="000000"/>
        </w:rPr>
        <w:t xml:space="preserve">Tribal groups in other parts of the country included </w:t>
      </w:r>
      <w:proofErr w:type="spellStart"/>
      <w:r w:rsidRPr="009816A7">
        <w:rPr>
          <w:color w:val="000000"/>
        </w:rPr>
        <w:t>Santals</w:t>
      </w:r>
      <w:proofErr w:type="spellEnd"/>
      <w:r w:rsidRPr="009816A7">
        <w:rPr>
          <w:color w:val="000000"/>
        </w:rPr>
        <w:t xml:space="preserve"> in </w:t>
      </w:r>
      <w:proofErr w:type="spellStart"/>
      <w:r w:rsidRPr="009816A7">
        <w:rPr>
          <w:color w:val="000000"/>
        </w:rPr>
        <w:t>Rajshahi</w:t>
      </w:r>
      <w:proofErr w:type="spellEnd"/>
      <w:r w:rsidRPr="009816A7">
        <w:rPr>
          <w:color w:val="000000"/>
        </w:rPr>
        <w:t xml:space="preserve"> and </w:t>
      </w:r>
      <w:proofErr w:type="spellStart"/>
      <w:r w:rsidRPr="009816A7">
        <w:rPr>
          <w:color w:val="000000"/>
        </w:rPr>
        <w:t>Dinajpur</w:t>
      </w:r>
      <w:proofErr w:type="spellEnd"/>
      <w:r w:rsidRPr="009816A7">
        <w:rPr>
          <w:color w:val="000000"/>
        </w:rPr>
        <w:t xml:space="preserve">, and </w:t>
      </w:r>
      <w:proofErr w:type="spellStart"/>
      <w:r w:rsidRPr="009816A7">
        <w:rPr>
          <w:color w:val="000000"/>
        </w:rPr>
        <w:t>Khasis</w:t>
      </w:r>
      <w:proofErr w:type="spellEnd"/>
      <w:r w:rsidRPr="009816A7">
        <w:rPr>
          <w:color w:val="000000"/>
        </w:rPr>
        <w:t xml:space="preserve">, </w:t>
      </w:r>
      <w:proofErr w:type="spellStart"/>
      <w:r w:rsidRPr="009816A7">
        <w:rPr>
          <w:color w:val="000000"/>
        </w:rPr>
        <w:t>Garos</w:t>
      </w:r>
      <w:proofErr w:type="spellEnd"/>
      <w:r w:rsidRPr="009816A7">
        <w:rPr>
          <w:color w:val="000000"/>
        </w:rPr>
        <w:t xml:space="preserve">, and </w:t>
      </w:r>
      <w:proofErr w:type="spellStart"/>
      <w:r w:rsidRPr="009816A7">
        <w:rPr>
          <w:color w:val="000000"/>
        </w:rPr>
        <w:t>Khajons</w:t>
      </w:r>
      <w:proofErr w:type="spellEnd"/>
      <w:r w:rsidRPr="009816A7">
        <w:rPr>
          <w:color w:val="000000"/>
        </w:rPr>
        <w:t xml:space="preserve"> in </w:t>
      </w:r>
      <w:proofErr w:type="spellStart"/>
      <w:r w:rsidRPr="009816A7">
        <w:rPr>
          <w:color w:val="000000"/>
        </w:rPr>
        <w:t>Mymensingh</w:t>
      </w:r>
      <w:proofErr w:type="spellEnd"/>
      <w:r w:rsidRPr="009816A7">
        <w:rPr>
          <w:color w:val="000000"/>
        </w:rPr>
        <w:t xml:space="preserve"> and </w:t>
      </w:r>
      <w:proofErr w:type="spellStart"/>
      <w:r w:rsidRPr="009816A7">
        <w:rPr>
          <w:color w:val="000000"/>
        </w:rPr>
        <w:t>Sylhet</w:t>
      </w:r>
      <w:proofErr w:type="spellEnd"/>
      <w:r w:rsidRPr="009816A7">
        <w:rPr>
          <w:color w:val="000000"/>
        </w:rPr>
        <w:t xml:space="preserve"> regions. Primarily poor peasants, these people all belonged to groups in the adjoining tribal areas of India.</w:t>
      </w:r>
    </w:p>
    <w:p w:rsidR="009816A7" w:rsidRDefault="009816A7" w:rsidP="009816A7">
      <w:r>
        <w:t xml:space="preserve">Language </w:t>
      </w:r>
    </w:p>
    <w:p w:rsidR="009816A7" w:rsidRPr="009816A7" w:rsidRDefault="009816A7" w:rsidP="009816A7">
      <w:pPr>
        <w:shd w:val="clear" w:color="auto" w:fill="FFFFFF"/>
        <w:spacing w:after="322" w:line="240" w:lineRule="auto"/>
        <w:textAlignment w:val="baseline"/>
        <w:outlineLvl w:val="0"/>
        <w:rPr>
          <w:rFonts w:ascii="Arial" w:eastAsia="Times New Roman" w:hAnsi="Arial" w:cs="Arial"/>
          <w:b/>
          <w:bCs/>
          <w:color w:val="000000"/>
          <w:kern w:val="36"/>
          <w:sz w:val="35"/>
          <w:szCs w:val="35"/>
        </w:rPr>
      </w:pPr>
      <w:r w:rsidRPr="009816A7">
        <w:rPr>
          <w:rFonts w:ascii="Arial" w:eastAsia="Times New Roman" w:hAnsi="Arial" w:cs="Arial"/>
          <w:b/>
          <w:bCs/>
          <w:color w:val="000000"/>
          <w:kern w:val="36"/>
          <w:sz w:val="35"/>
          <w:szCs w:val="35"/>
        </w:rPr>
        <w:t>Languages</w:t>
      </w:r>
    </w:p>
    <w:p w:rsidR="009816A7" w:rsidRPr="009816A7" w:rsidRDefault="00DE227E" w:rsidP="009816A7">
      <w:pPr>
        <w:shd w:val="clear" w:color="auto" w:fill="FFFFFF"/>
        <w:spacing w:after="0" w:line="240" w:lineRule="auto"/>
        <w:jc w:val="both"/>
        <w:textAlignment w:val="baseline"/>
        <w:rPr>
          <w:rFonts w:ascii="Times New Roman" w:eastAsia="Times New Roman" w:hAnsi="Times New Roman" w:cs="Times New Roman"/>
          <w:sz w:val="24"/>
          <w:szCs w:val="24"/>
        </w:rPr>
      </w:pPr>
      <w:hyperlink r:id="rId4" w:history="1">
        <w:r w:rsidR="009816A7" w:rsidRPr="009816A7">
          <w:rPr>
            <w:rFonts w:ascii="Times New Roman" w:eastAsia="Times New Roman" w:hAnsi="Times New Roman" w:cs="Times New Roman"/>
            <w:sz w:val="24"/>
            <w:szCs w:val="24"/>
            <w:u w:val="single"/>
          </w:rPr>
          <w:t>Bengali</w:t>
        </w:r>
      </w:hyperlink>
      <w:r w:rsidR="009816A7" w:rsidRPr="009816A7">
        <w:rPr>
          <w:rFonts w:ascii="Times New Roman" w:eastAsia="Times New Roman" w:hAnsi="Times New Roman" w:cs="Times New Roman"/>
          <w:sz w:val="24"/>
          <w:szCs w:val="24"/>
        </w:rPr>
        <w:t> (</w:t>
      </w:r>
      <w:proofErr w:type="spellStart"/>
      <w:r w:rsidR="009816A7" w:rsidRPr="009816A7">
        <w:rPr>
          <w:rFonts w:ascii="Times New Roman" w:eastAsia="Times New Roman" w:hAnsi="Times New Roman" w:cs="Times New Roman"/>
          <w:sz w:val="24"/>
          <w:szCs w:val="24"/>
        </w:rPr>
        <w:t>Bangla</w:t>
      </w:r>
      <w:proofErr w:type="spellEnd"/>
      <w:r w:rsidR="009816A7" w:rsidRPr="009816A7">
        <w:rPr>
          <w:rFonts w:ascii="Times New Roman" w:eastAsia="Times New Roman" w:hAnsi="Times New Roman" w:cs="Times New Roman"/>
          <w:sz w:val="24"/>
          <w:szCs w:val="24"/>
        </w:rPr>
        <w:t>), the national language of Bangladesh, belongs to the </w:t>
      </w:r>
      <w:hyperlink r:id="rId5" w:history="1">
        <w:r w:rsidR="009816A7" w:rsidRPr="009816A7">
          <w:rPr>
            <w:rFonts w:ascii="Times New Roman" w:eastAsia="Times New Roman" w:hAnsi="Times New Roman" w:cs="Times New Roman"/>
            <w:sz w:val="24"/>
            <w:szCs w:val="24"/>
            <w:u w:val="single"/>
          </w:rPr>
          <w:t>Indo-Aryan</w:t>
        </w:r>
      </w:hyperlink>
      <w:r w:rsidR="009816A7" w:rsidRPr="009816A7">
        <w:rPr>
          <w:rFonts w:ascii="Times New Roman" w:eastAsia="Times New Roman" w:hAnsi="Times New Roman" w:cs="Times New Roman"/>
          <w:sz w:val="24"/>
          <w:szCs w:val="24"/>
        </w:rPr>
        <w:t> group of languages and is related to </w:t>
      </w:r>
      <w:hyperlink r:id="rId6" w:history="1">
        <w:r w:rsidR="009816A7" w:rsidRPr="009816A7">
          <w:rPr>
            <w:rFonts w:ascii="Times New Roman" w:eastAsia="Times New Roman" w:hAnsi="Times New Roman" w:cs="Times New Roman"/>
            <w:sz w:val="24"/>
            <w:szCs w:val="24"/>
            <w:u w:val="single"/>
          </w:rPr>
          <w:t>Sanskrit</w:t>
        </w:r>
      </w:hyperlink>
      <w:r w:rsidR="009816A7" w:rsidRPr="009816A7">
        <w:rPr>
          <w:rFonts w:ascii="Times New Roman" w:eastAsia="Times New Roman" w:hAnsi="Times New Roman" w:cs="Times New Roman"/>
          <w:sz w:val="24"/>
          <w:szCs w:val="24"/>
        </w:rPr>
        <w:t>. Like </w:t>
      </w:r>
      <w:proofErr w:type="spellStart"/>
      <w:r w:rsidRPr="009816A7">
        <w:rPr>
          <w:rFonts w:ascii="Times New Roman" w:eastAsia="Times New Roman" w:hAnsi="Times New Roman" w:cs="Times New Roman"/>
          <w:sz w:val="24"/>
          <w:szCs w:val="24"/>
        </w:rPr>
        <w:fldChar w:fldCharType="begin"/>
      </w:r>
      <w:r w:rsidR="009816A7" w:rsidRPr="009816A7">
        <w:rPr>
          <w:rFonts w:ascii="Times New Roman" w:eastAsia="Times New Roman" w:hAnsi="Times New Roman" w:cs="Times New Roman"/>
          <w:sz w:val="24"/>
          <w:szCs w:val="24"/>
        </w:rPr>
        <w:instrText xml:space="preserve"> HYPERLINK "https://www.britannica.com/topic/Pali-language" </w:instrText>
      </w:r>
      <w:r w:rsidRPr="009816A7">
        <w:rPr>
          <w:rFonts w:ascii="Times New Roman" w:eastAsia="Times New Roman" w:hAnsi="Times New Roman" w:cs="Times New Roman"/>
          <w:sz w:val="24"/>
          <w:szCs w:val="24"/>
        </w:rPr>
        <w:fldChar w:fldCharType="separate"/>
      </w:r>
      <w:r w:rsidR="009816A7" w:rsidRPr="009816A7">
        <w:rPr>
          <w:rFonts w:ascii="Times New Roman" w:eastAsia="Times New Roman" w:hAnsi="Times New Roman" w:cs="Times New Roman"/>
          <w:sz w:val="24"/>
          <w:szCs w:val="24"/>
          <w:u w:val="single"/>
        </w:rPr>
        <w:t>Pali</w:t>
      </w:r>
      <w:proofErr w:type="spellEnd"/>
      <w:r w:rsidRPr="009816A7">
        <w:rPr>
          <w:rFonts w:ascii="Times New Roman" w:eastAsia="Times New Roman" w:hAnsi="Times New Roman" w:cs="Times New Roman"/>
          <w:sz w:val="24"/>
          <w:szCs w:val="24"/>
        </w:rPr>
        <w:fldChar w:fldCharType="end"/>
      </w:r>
      <w:r w:rsidR="009816A7" w:rsidRPr="009816A7">
        <w:rPr>
          <w:rFonts w:ascii="Times New Roman" w:eastAsia="Times New Roman" w:hAnsi="Times New Roman" w:cs="Times New Roman"/>
          <w:sz w:val="24"/>
          <w:szCs w:val="24"/>
        </w:rPr>
        <w:t>, however, and various other forms of </w:t>
      </w:r>
      <w:proofErr w:type="spellStart"/>
      <w:r w:rsidRPr="009816A7">
        <w:rPr>
          <w:rFonts w:ascii="Times New Roman" w:eastAsia="Times New Roman" w:hAnsi="Times New Roman" w:cs="Times New Roman"/>
          <w:sz w:val="24"/>
          <w:szCs w:val="24"/>
        </w:rPr>
        <w:fldChar w:fldCharType="begin"/>
      </w:r>
      <w:r w:rsidR="009816A7" w:rsidRPr="009816A7">
        <w:rPr>
          <w:rFonts w:ascii="Times New Roman" w:eastAsia="Times New Roman" w:hAnsi="Times New Roman" w:cs="Times New Roman"/>
          <w:sz w:val="24"/>
          <w:szCs w:val="24"/>
        </w:rPr>
        <w:instrText xml:space="preserve"> HYPERLINK "https://www.britannica.com/topic/Prakrit-languages" </w:instrText>
      </w:r>
      <w:r w:rsidRPr="009816A7">
        <w:rPr>
          <w:rFonts w:ascii="Times New Roman" w:eastAsia="Times New Roman" w:hAnsi="Times New Roman" w:cs="Times New Roman"/>
          <w:sz w:val="24"/>
          <w:szCs w:val="24"/>
        </w:rPr>
        <w:fldChar w:fldCharType="separate"/>
      </w:r>
      <w:r w:rsidR="009816A7" w:rsidRPr="009816A7">
        <w:rPr>
          <w:rFonts w:ascii="Times New Roman" w:eastAsia="Times New Roman" w:hAnsi="Times New Roman" w:cs="Times New Roman"/>
          <w:sz w:val="24"/>
          <w:szCs w:val="24"/>
          <w:u w:val="single"/>
        </w:rPr>
        <w:t>Prakrit</w:t>
      </w:r>
      <w:proofErr w:type="spellEnd"/>
      <w:r w:rsidRPr="009816A7">
        <w:rPr>
          <w:rFonts w:ascii="Times New Roman" w:eastAsia="Times New Roman" w:hAnsi="Times New Roman" w:cs="Times New Roman"/>
          <w:sz w:val="24"/>
          <w:szCs w:val="24"/>
        </w:rPr>
        <w:fldChar w:fldCharType="end"/>
      </w:r>
      <w:r w:rsidR="009816A7" w:rsidRPr="009816A7">
        <w:rPr>
          <w:rFonts w:ascii="Times New Roman" w:eastAsia="Times New Roman" w:hAnsi="Times New Roman" w:cs="Times New Roman"/>
          <w:sz w:val="24"/>
          <w:szCs w:val="24"/>
        </w:rPr>
        <w:t> in ancient </w:t>
      </w:r>
      <w:hyperlink r:id="rId7" w:history="1">
        <w:r w:rsidR="009816A7" w:rsidRPr="009816A7">
          <w:rPr>
            <w:rFonts w:ascii="Times New Roman" w:eastAsia="Times New Roman" w:hAnsi="Times New Roman" w:cs="Times New Roman"/>
            <w:sz w:val="24"/>
            <w:szCs w:val="24"/>
            <w:u w:val="single"/>
          </w:rPr>
          <w:t>India</w:t>
        </w:r>
      </w:hyperlink>
      <w:r w:rsidR="009816A7" w:rsidRPr="009816A7">
        <w:rPr>
          <w:rFonts w:ascii="Times New Roman" w:eastAsia="Times New Roman" w:hAnsi="Times New Roman" w:cs="Times New Roman"/>
          <w:sz w:val="24"/>
          <w:szCs w:val="24"/>
        </w:rPr>
        <w:t>, Bengali originated beyond the influence of the </w:t>
      </w:r>
      <w:hyperlink r:id="rId8" w:history="1">
        <w:r w:rsidR="009816A7" w:rsidRPr="009816A7">
          <w:rPr>
            <w:rFonts w:ascii="Times New Roman" w:eastAsia="Times New Roman" w:hAnsi="Times New Roman" w:cs="Times New Roman"/>
            <w:sz w:val="24"/>
            <w:szCs w:val="24"/>
            <w:u w:val="single"/>
          </w:rPr>
          <w:t>Brahman</w:t>
        </w:r>
      </w:hyperlink>
      <w:r w:rsidR="009816A7" w:rsidRPr="009816A7">
        <w:rPr>
          <w:rFonts w:ascii="Times New Roman" w:eastAsia="Times New Roman" w:hAnsi="Times New Roman" w:cs="Times New Roman"/>
          <w:sz w:val="24"/>
          <w:szCs w:val="24"/>
        </w:rPr>
        <w:t> society of the </w:t>
      </w:r>
      <w:hyperlink r:id="rId9" w:history="1">
        <w:r w:rsidR="009816A7" w:rsidRPr="009816A7">
          <w:rPr>
            <w:rFonts w:ascii="Times New Roman" w:eastAsia="Times New Roman" w:hAnsi="Times New Roman" w:cs="Times New Roman"/>
            <w:sz w:val="24"/>
            <w:szCs w:val="24"/>
            <w:u w:val="single"/>
          </w:rPr>
          <w:t>Aryans</w:t>
        </w:r>
      </w:hyperlink>
      <w:r w:rsidR="009816A7" w:rsidRPr="009816A7">
        <w:rPr>
          <w:rFonts w:ascii="Times New Roman" w:eastAsia="Times New Roman" w:hAnsi="Times New Roman" w:cs="Times New Roman"/>
          <w:sz w:val="24"/>
          <w:szCs w:val="24"/>
        </w:rPr>
        <w:t>. The </w:t>
      </w:r>
      <w:hyperlink r:id="rId10" w:history="1">
        <w:r w:rsidR="009816A7" w:rsidRPr="009816A7">
          <w:rPr>
            <w:rFonts w:ascii="Times New Roman" w:eastAsia="Times New Roman" w:hAnsi="Times New Roman" w:cs="Times New Roman"/>
            <w:sz w:val="24"/>
            <w:szCs w:val="24"/>
            <w:u w:val="single"/>
          </w:rPr>
          <w:t>Pala</w:t>
        </w:r>
      </w:hyperlink>
      <w:r w:rsidR="009816A7" w:rsidRPr="009816A7">
        <w:rPr>
          <w:rFonts w:ascii="Times New Roman" w:eastAsia="Times New Roman" w:hAnsi="Times New Roman" w:cs="Times New Roman"/>
          <w:sz w:val="24"/>
          <w:szCs w:val="24"/>
        </w:rPr>
        <w:t> rulers of </w:t>
      </w:r>
      <w:hyperlink r:id="rId11" w:history="1">
        <w:r w:rsidR="009816A7" w:rsidRPr="009816A7">
          <w:rPr>
            <w:rFonts w:ascii="Times New Roman" w:eastAsia="Times New Roman" w:hAnsi="Times New Roman" w:cs="Times New Roman"/>
            <w:sz w:val="24"/>
            <w:szCs w:val="24"/>
            <w:u w:val="single"/>
          </w:rPr>
          <w:t>Bengal</w:t>
        </w:r>
      </w:hyperlink>
      <w:r w:rsidR="009816A7" w:rsidRPr="009816A7">
        <w:rPr>
          <w:rFonts w:ascii="Times New Roman" w:eastAsia="Times New Roman" w:hAnsi="Times New Roman" w:cs="Times New Roman"/>
          <w:sz w:val="24"/>
          <w:szCs w:val="24"/>
        </w:rPr>
        <w:t xml:space="preserve"> (8th to 12th century)—who were Buddhists and whose religious language was </w:t>
      </w:r>
      <w:proofErr w:type="spellStart"/>
      <w:r w:rsidR="009816A7" w:rsidRPr="009816A7">
        <w:rPr>
          <w:rFonts w:ascii="Times New Roman" w:eastAsia="Times New Roman" w:hAnsi="Times New Roman" w:cs="Times New Roman"/>
          <w:sz w:val="24"/>
          <w:szCs w:val="24"/>
        </w:rPr>
        <w:t>Pali</w:t>
      </w:r>
      <w:proofErr w:type="spellEnd"/>
      <w:r w:rsidR="009816A7" w:rsidRPr="009816A7">
        <w:rPr>
          <w:rFonts w:ascii="Times New Roman" w:eastAsia="Times New Roman" w:hAnsi="Times New Roman" w:cs="Times New Roman"/>
          <w:sz w:val="24"/>
          <w:szCs w:val="24"/>
        </w:rPr>
        <w:t>—did not </w:t>
      </w:r>
      <w:hyperlink r:id="rId12" w:history="1">
        <w:r w:rsidR="009816A7" w:rsidRPr="009816A7">
          <w:rPr>
            <w:rFonts w:ascii="Times New Roman" w:eastAsia="Times New Roman" w:hAnsi="Times New Roman" w:cs="Times New Roman"/>
            <w:sz w:val="24"/>
            <w:szCs w:val="24"/>
            <w:u w:val="single"/>
          </w:rPr>
          <w:t>inhibit</w:t>
        </w:r>
      </w:hyperlink>
      <w:r w:rsidR="009816A7" w:rsidRPr="009816A7">
        <w:rPr>
          <w:rFonts w:ascii="Times New Roman" w:eastAsia="Times New Roman" w:hAnsi="Times New Roman" w:cs="Times New Roman"/>
          <w:sz w:val="24"/>
          <w:szCs w:val="24"/>
        </w:rPr>
        <w:t> the emergence of a </w:t>
      </w:r>
      <w:hyperlink r:id="rId13" w:history="1">
        <w:r w:rsidR="009816A7" w:rsidRPr="009816A7">
          <w:rPr>
            <w:rFonts w:ascii="Times New Roman" w:eastAsia="Times New Roman" w:hAnsi="Times New Roman" w:cs="Times New Roman"/>
            <w:sz w:val="24"/>
            <w:szCs w:val="24"/>
            <w:u w:val="single"/>
          </w:rPr>
          <w:t>colloquial</w:t>
        </w:r>
      </w:hyperlink>
      <w:r w:rsidR="009816A7" w:rsidRPr="009816A7">
        <w:rPr>
          <w:rFonts w:ascii="Times New Roman" w:eastAsia="Times New Roman" w:hAnsi="Times New Roman" w:cs="Times New Roman"/>
          <w:sz w:val="24"/>
          <w:szCs w:val="24"/>
        </w:rPr>
        <w:t xml:space="preserve"> tongue known as </w:t>
      </w:r>
      <w:proofErr w:type="spellStart"/>
      <w:r w:rsidR="009816A7" w:rsidRPr="009816A7">
        <w:rPr>
          <w:rFonts w:ascii="Times New Roman" w:eastAsia="Times New Roman" w:hAnsi="Times New Roman" w:cs="Times New Roman"/>
          <w:sz w:val="24"/>
          <w:szCs w:val="24"/>
        </w:rPr>
        <w:t>Gaudiya</w:t>
      </w:r>
      <w:proofErr w:type="spellEnd"/>
      <w:r w:rsidR="009816A7" w:rsidRPr="009816A7">
        <w:rPr>
          <w:rFonts w:ascii="Times New Roman" w:eastAsia="Times New Roman" w:hAnsi="Times New Roman" w:cs="Times New Roman"/>
          <w:sz w:val="24"/>
          <w:szCs w:val="24"/>
        </w:rPr>
        <w:t xml:space="preserve"> </w:t>
      </w:r>
      <w:proofErr w:type="spellStart"/>
      <w:r w:rsidR="009816A7" w:rsidRPr="009816A7">
        <w:rPr>
          <w:rFonts w:ascii="Times New Roman" w:eastAsia="Times New Roman" w:hAnsi="Times New Roman" w:cs="Times New Roman"/>
          <w:sz w:val="24"/>
          <w:szCs w:val="24"/>
        </w:rPr>
        <w:t>Prakrit</w:t>
      </w:r>
      <w:proofErr w:type="spellEnd"/>
      <w:r w:rsidR="009816A7" w:rsidRPr="009816A7">
        <w:rPr>
          <w:rFonts w:ascii="Times New Roman" w:eastAsia="Times New Roman" w:hAnsi="Times New Roman" w:cs="Times New Roman"/>
          <w:sz w:val="24"/>
          <w:szCs w:val="24"/>
        </w:rPr>
        <w:t>, the language from which Bengali developed.</w:t>
      </w:r>
    </w:p>
    <w:p w:rsidR="009816A7" w:rsidRPr="009816A7" w:rsidRDefault="009816A7" w:rsidP="009816A7">
      <w:pPr>
        <w:pStyle w:val="NormalWeb"/>
        <w:spacing w:before="0" w:beforeAutospacing="0" w:after="0" w:afterAutospacing="0"/>
        <w:jc w:val="both"/>
        <w:textAlignment w:val="baseline"/>
      </w:pPr>
      <w:r w:rsidRPr="009816A7">
        <w:t>Bengali is the mother tongue of almost the entire </w:t>
      </w:r>
      <w:hyperlink r:id="rId14" w:history="1">
        <w:r w:rsidRPr="009816A7">
          <w:rPr>
            <w:rStyle w:val="Hyperlink"/>
            <w:color w:val="auto"/>
          </w:rPr>
          <w:t>population</w:t>
        </w:r>
      </w:hyperlink>
      <w:r w:rsidRPr="009816A7">
        <w:t> of Bangladesh. However, the </w:t>
      </w:r>
      <w:hyperlink r:id="rId15" w:history="1">
        <w:r w:rsidRPr="009816A7">
          <w:rPr>
            <w:rStyle w:val="Hyperlink"/>
            <w:color w:val="auto"/>
          </w:rPr>
          <w:t>indigenous</w:t>
        </w:r>
      </w:hyperlink>
      <w:r w:rsidRPr="009816A7">
        <w:t> minority groups have their own languages and </w:t>
      </w:r>
      <w:hyperlink r:id="rId16" w:history="1">
        <w:r w:rsidRPr="009816A7">
          <w:rPr>
            <w:rStyle w:val="Hyperlink"/>
            <w:color w:val="auto"/>
          </w:rPr>
          <w:t>dialects</w:t>
        </w:r>
      </w:hyperlink>
      <w:r w:rsidRPr="009816A7">
        <w:t>, some of which are </w:t>
      </w:r>
      <w:hyperlink r:id="rId17" w:history="1">
        <w:r w:rsidRPr="009816A7">
          <w:rPr>
            <w:rStyle w:val="Hyperlink"/>
            <w:color w:val="auto"/>
          </w:rPr>
          <w:t>Tibeto-Burman languages</w:t>
        </w:r>
      </w:hyperlink>
      <w:r w:rsidRPr="009816A7">
        <w:t xml:space="preserve">. English, an Indo-European language, is spoken in urban </w:t>
      </w:r>
      <w:proofErr w:type="spellStart"/>
      <w:r w:rsidRPr="009816A7">
        <w:t>centres</w:t>
      </w:r>
      <w:proofErr w:type="spellEnd"/>
      <w:r w:rsidRPr="009816A7">
        <w:t xml:space="preserve"> and among educated groups.</w:t>
      </w:r>
    </w:p>
    <w:p w:rsidR="009816A7" w:rsidRDefault="009816A7" w:rsidP="009816A7">
      <w:pPr>
        <w:pStyle w:val="NormalWeb"/>
        <w:spacing w:before="0" w:beforeAutospacing="0" w:after="0" w:afterAutospacing="0"/>
        <w:jc w:val="both"/>
        <w:textAlignment w:val="baseline"/>
      </w:pPr>
      <w:r w:rsidRPr="009816A7">
        <w:t>The </w:t>
      </w:r>
      <w:hyperlink r:id="rId18" w:history="1">
        <w:r w:rsidRPr="009816A7">
          <w:rPr>
            <w:rStyle w:val="Hyperlink"/>
            <w:color w:val="auto"/>
          </w:rPr>
          <w:t>Bengali language</w:t>
        </w:r>
      </w:hyperlink>
      <w:r w:rsidRPr="009816A7">
        <w:t> has two distinct styles: </w:t>
      </w:r>
      <w:proofErr w:type="spellStart"/>
      <w:r w:rsidR="00DE227E" w:rsidRPr="009816A7">
        <w:rPr>
          <w:rStyle w:val="Emphasis"/>
          <w:bdr w:val="none" w:sz="0" w:space="0" w:color="auto" w:frame="1"/>
        </w:rPr>
        <w:fldChar w:fldCharType="begin"/>
      </w:r>
      <w:r w:rsidRPr="009816A7">
        <w:rPr>
          <w:rStyle w:val="Emphasis"/>
          <w:bdr w:val="none" w:sz="0" w:space="0" w:color="auto" w:frame="1"/>
        </w:rPr>
        <w:instrText xml:space="preserve"> HYPERLINK "https://www.britannica.com/topic/Sadhubhasa" </w:instrText>
      </w:r>
      <w:r w:rsidR="00DE227E" w:rsidRPr="009816A7">
        <w:rPr>
          <w:rStyle w:val="Emphasis"/>
          <w:bdr w:val="none" w:sz="0" w:space="0" w:color="auto" w:frame="1"/>
        </w:rPr>
        <w:fldChar w:fldCharType="separate"/>
      </w:r>
      <w:r w:rsidRPr="009816A7">
        <w:rPr>
          <w:rStyle w:val="Hyperlink"/>
          <w:i/>
          <w:iCs/>
          <w:color w:val="auto"/>
          <w:bdr w:val="none" w:sz="0" w:space="0" w:color="auto" w:frame="1"/>
        </w:rPr>
        <w:t>sadhu</w:t>
      </w:r>
      <w:proofErr w:type="spellEnd"/>
      <w:r w:rsidRPr="009816A7">
        <w:rPr>
          <w:rStyle w:val="Hyperlink"/>
          <w:i/>
          <w:iCs/>
          <w:color w:val="auto"/>
          <w:bdr w:val="none" w:sz="0" w:space="0" w:color="auto" w:frame="1"/>
        </w:rPr>
        <w:t xml:space="preserve"> </w:t>
      </w:r>
      <w:proofErr w:type="spellStart"/>
      <w:r w:rsidRPr="009816A7">
        <w:rPr>
          <w:rStyle w:val="Hyperlink"/>
          <w:i/>
          <w:iCs/>
          <w:color w:val="auto"/>
          <w:bdr w:val="none" w:sz="0" w:space="0" w:color="auto" w:frame="1"/>
        </w:rPr>
        <w:t>bhasa</w:t>
      </w:r>
      <w:proofErr w:type="spellEnd"/>
      <w:r w:rsidR="00DE227E" w:rsidRPr="009816A7">
        <w:rPr>
          <w:rStyle w:val="Emphasis"/>
          <w:bdr w:val="none" w:sz="0" w:space="0" w:color="auto" w:frame="1"/>
        </w:rPr>
        <w:fldChar w:fldCharType="end"/>
      </w:r>
      <w:r w:rsidRPr="009816A7">
        <w:t>, the literary style, which contains many words derived from Sanskrit, and </w:t>
      </w:r>
      <w:proofErr w:type="spellStart"/>
      <w:r w:rsidR="00DE227E" w:rsidRPr="009816A7">
        <w:rPr>
          <w:rStyle w:val="Emphasis"/>
          <w:bdr w:val="none" w:sz="0" w:space="0" w:color="auto" w:frame="1"/>
        </w:rPr>
        <w:fldChar w:fldCharType="begin"/>
      </w:r>
      <w:r w:rsidRPr="009816A7">
        <w:rPr>
          <w:rStyle w:val="Emphasis"/>
          <w:bdr w:val="none" w:sz="0" w:space="0" w:color="auto" w:frame="1"/>
        </w:rPr>
        <w:instrText xml:space="preserve"> HYPERLINK "https://www.britannica.com/topic/Chaltibhasa" </w:instrText>
      </w:r>
      <w:r w:rsidR="00DE227E" w:rsidRPr="009816A7">
        <w:rPr>
          <w:rStyle w:val="Emphasis"/>
          <w:bdr w:val="none" w:sz="0" w:space="0" w:color="auto" w:frame="1"/>
        </w:rPr>
        <w:fldChar w:fldCharType="separate"/>
      </w:r>
      <w:r w:rsidRPr="009816A7">
        <w:rPr>
          <w:rStyle w:val="Hyperlink"/>
          <w:i/>
          <w:iCs/>
          <w:color w:val="auto"/>
          <w:bdr w:val="none" w:sz="0" w:space="0" w:color="auto" w:frame="1"/>
        </w:rPr>
        <w:t>calit</w:t>
      </w:r>
      <w:proofErr w:type="spellEnd"/>
      <w:r w:rsidRPr="009816A7">
        <w:rPr>
          <w:rStyle w:val="Hyperlink"/>
          <w:i/>
          <w:iCs/>
          <w:color w:val="auto"/>
          <w:bdr w:val="none" w:sz="0" w:space="0" w:color="auto" w:frame="1"/>
        </w:rPr>
        <w:t xml:space="preserve"> </w:t>
      </w:r>
      <w:proofErr w:type="spellStart"/>
      <w:r w:rsidRPr="009816A7">
        <w:rPr>
          <w:rStyle w:val="Hyperlink"/>
          <w:i/>
          <w:iCs/>
          <w:color w:val="auto"/>
          <w:bdr w:val="none" w:sz="0" w:space="0" w:color="auto" w:frame="1"/>
        </w:rPr>
        <w:t>bhasa</w:t>
      </w:r>
      <w:proofErr w:type="spellEnd"/>
      <w:r w:rsidR="00DE227E" w:rsidRPr="009816A7">
        <w:rPr>
          <w:rStyle w:val="Emphasis"/>
          <w:bdr w:val="none" w:sz="0" w:space="0" w:color="auto" w:frame="1"/>
        </w:rPr>
        <w:fldChar w:fldCharType="end"/>
      </w:r>
      <w:r w:rsidRPr="009816A7">
        <w:t>, the colloquial style, which is the standard medium of informal discourse, both spoken and written. Until the 1930s </w:t>
      </w:r>
      <w:proofErr w:type="spellStart"/>
      <w:r w:rsidRPr="009816A7">
        <w:rPr>
          <w:rStyle w:val="Emphasis"/>
          <w:bdr w:val="none" w:sz="0" w:space="0" w:color="auto" w:frame="1"/>
        </w:rPr>
        <w:t>sadhu</w:t>
      </w:r>
      <w:proofErr w:type="spellEnd"/>
      <w:r w:rsidRPr="009816A7">
        <w:rPr>
          <w:rStyle w:val="Emphasis"/>
          <w:bdr w:val="none" w:sz="0" w:space="0" w:color="auto" w:frame="1"/>
        </w:rPr>
        <w:t xml:space="preserve"> </w:t>
      </w:r>
      <w:proofErr w:type="spellStart"/>
      <w:r w:rsidRPr="009816A7">
        <w:rPr>
          <w:rStyle w:val="Emphasis"/>
          <w:bdr w:val="none" w:sz="0" w:space="0" w:color="auto" w:frame="1"/>
        </w:rPr>
        <w:t>bhasa</w:t>
      </w:r>
      <w:proofErr w:type="spellEnd"/>
      <w:r w:rsidRPr="009816A7">
        <w:t> was used for all printed matter, but </w:t>
      </w:r>
      <w:proofErr w:type="spellStart"/>
      <w:r w:rsidRPr="009816A7">
        <w:rPr>
          <w:rStyle w:val="Emphasis"/>
          <w:bdr w:val="none" w:sz="0" w:space="0" w:color="auto" w:frame="1"/>
        </w:rPr>
        <w:t>calit</w:t>
      </w:r>
      <w:proofErr w:type="spellEnd"/>
      <w:r w:rsidRPr="009816A7">
        <w:rPr>
          <w:rStyle w:val="Emphasis"/>
          <w:bdr w:val="none" w:sz="0" w:space="0" w:color="auto" w:frame="1"/>
        </w:rPr>
        <w:t xml:space="preserve"> </w:t>
      </w:r>
      <w:proofErr w:type="spellStart"/>
      <w:r w:rsidRPr="009816A7">
        <w:rPr>
          <w:rStyle w:val="Emphasis"/>
          <w:bdr w:val="none" w:sz="0" w:space="0" w:color="auto" w:frame="1"/>
        </w:rPr>
        <w:t>bhasa</w:t>
      </w:r>
      <w:proofErr w:type="spellEnd"/>
      <w:r w:rsidRPr="009816A7">
        <w:t> is now the basic form used for contemporary literature. There also are a number of dialects. Bengali contains many loanwords from Portuguese, English, Arabic, Persian, and Hindi.</w:t>
      </w:r>
    </w:p>
    <w:p w:rsidR="009816A7" w:rsidRDefault="009816A7" w:rsidP="009816A7">
      <w:pPr>
        <w:pStyle w:val="Heading2"/>
        <w:shd w:val="clear" w:color="auto" w:fill="FFFFFF"/>
        <w:spacing w:before="0" w:after="215"/>
        <w:textAlignment w:val="baseline"/>
        <w:rPr>
          <w:rFonts w:ascii="Arial" w:hAnsi="Arial" w:cs="Arial"/>
          <w:color w:val="333333"/>
        </w:rPr>
      </w:pPr>
      <w:r>
        <w:rPr>
          <w:rFonts w:ascii="Arial" w:hAnsi="Arial" w:cs="Arial"/>
          <w:color w:val="333333"/>
        </w:rPr>
        <w:t>What Languages Are Spoken In Bangladesh?</w:t>
      </w:r>
    </w:p>
    <w:tbl>
      <w:tblPr>
        <w:tblW w:w="7813" w:type="dxa"/>
        <w:tblCellMar>
          <w:left w:w="0" w:type="dxa"/>
          <w:right w:w="0" w:type="dxa"/>
        </w:tblCellMar>
        <w:tblLook w:val="04A0"/>
      </w:tblPr>
      <w:tblGrid>
        <w:gridCol w:w="573"/>
        <w:gridCol w:w="1447"/>
        <w:gridCol w:w="5793"/>
      </w:tblGrid>
      <w:tr w:rsidR="009816A7" w:rsidTr="009816A7">
        <w:trPr>
          <w:tblHeader/>
        </w:trPr>
        <w:tc>
          <w:tcPr>
            <w:tcW w:w="0" w:type="auto"/>
            <w:tcBorders>
              <w:top w:val="nil"/>
              <w:left w:val="nil"/>
              <w:bottom w:val="nil"/>
              <w:right w:val="nil"/>
            </w:tcBorders>
            <w:shd w:val="clear" w:color="auto" w:fill="2A7FDE"/>
            <w:tcMar>
              <w:top w:w="107" w:type="dxa"/>
              <w:left w:w="107" w:type="dxa"/>
              <w:bottom w:w="107" w:type="dxa"/>
              <w:right w:w="107" w:type="dxa"/>
            </w:tcMar>
            <w:vAlign w:val="center"/>
            <w:hideMark/>
          </w:tcPr>
          <w:p w:rsidR="009816A7" w:rsidRDefault="009816A7" w:rsidP="009816A7">
            <w:pPr>
              <w:spacing w:after="0" w:line="240" w:lineRule="auto"/>
              <w:rPr>
                <w:rFonts w:ascii="inherit" w:hAnsi="inherit"/>
                <w:color w:val="FFFFFF"/>
                <w:sz w:val="17"/>
                <w:szCs w:val="17"/>
              </w:rPr>
            </w:pPr>
            <w:r>
              <w:rPr>
                <w:rFonts w:ascii="inherit" w:hAnsi="inherit"/>
                <w:color w:val="FFFFFF"/>
                <w:sz w:val="17"/>
                <w:szCs w:val="17"/>
              </w:rPr>
              <w:t>Rank</w:t>
            </w:r>
          </w:p>
        </w:tc>
        <w:tc>
          <w:tcPr>
            <w:tcW w:w="0" w:type="auto"/>
            <w:tcBorders>
              <w:top w:val="nil"/>
              <w:left w:val="nil"/>
              <w:bottom w:val="nil"/>
              <w:right w:val="nil"/>
            </w:tcBorders>
            <w:shd w:val="clear" w:color="auto" w:fill="2A7FDE"/>
            <w:tcMar>
              <w:top w:w="107" w:type="dxa"/>
              <w:left w:w="107" w:type="dxa"/>
              <w:bottom w:w="107" w:type="dxa"/>
              <w:right w:w="107" w:type="dxa"/>
            </w:tcMar>
            <w:vAlign w:val="center"/>
            <w:hideMark/>
          </w:tcPr>
          <w:p w:rsidR="009816A7" w:rsidRDefault="009816A7" w:rsidP="009816A7">
            <w:pPr>
              <w:spacing w:after="0" w:line="240" w:lineRule="auto"/>
              <w:rPr>
                <w:rFonts w:ascii="inherit" w:hAnsi="inherit"/>
                <w:color w:val="FFFFFF"/>
                <w:sz w:val="17"/>
                <w:szCs w:val="17"/>
              </w:rPr>
            </w:pPr>
            <w:r>
              <w:rPr>
                <w:rFonts w:ascii="inherit" w:hAnsi="inherit"/>
                <w:color w:val="FFFFFF"/>
                <w:sz w:val="17"/>
                <w:szCs w:val="17"/>
              </w:rPr>
              <w:t>Category</w:t>
            </w:r>
          </w:p>
        </w:tc>
        <w:tc>
          <w:tcPr>
            <w:tcW w:w="0" w:type="auto"/>
            <w:tcBorders>
              <w:top w:val="nil"/>
              <w:left w:val="nil"/>
              <w:bottom w:val="nil"/>
              <w:right w:val="nil"/>
            </w:tcBorders>
            <w:shd w:val="clear" w:color="auto" w:fill="2A7FDE"/>
            <w:tcMar>
              <w:top w:w="107" w:type="dxa"/>
              <w:left w:w="107" w:type="dxa"/>
              <w:bottom w:w="107" w:type="dxa"/>
              <w:right w:w="107" w:type="dxa"/>
            </w:tcMar>
            <w:vAlign w:val="center"/>
            <w:hideMark/>
          </w:tcPr>
          <w:p w:rsidR="009816A7" w:rsidRDefault="009816A7" w:rsidP="009816A7">
            <w:pPr>
              <w:spacing w:after="0" w:line="240" w:lineRule="auto"/>
              <w:rPr>
                <w:rFonts w:ascii="inherit" w:hAnsi="inherit"/>
                <w:color w:val="FFFFFF"/>
                <w:sz w:val="17"/>
                <w:szCs w:val="17"/>
              </w:rPr>
            </w:pPr>
            <w:r>
              <w:rPr>
                <w:rFonts w:ascii="inherit" w:hAnsi="inherit"/>
                <w:color w:val="FFFFFF"/>
                <w:sz w:val="17"/>
                <w:szCs w:val="17"/>
              </w:rPr>
              <w:t>Languages</w:t>
            </w:r>
          </w:p>
        </w:tc>
      </w:tr>
      <w:tr w:rsidR="009816A7" w:rsidTr="009816A7">
        <w:tc>
          <w:tcPr>
            <w:tcW w:w="0" w:type="auto"/>
            <w:tcBorders>
              <w:top w:val="nil"/>
              <w:left w:val="nil"/>
              <w:bottom w:val="nil"/>
              <w:right w:val="nil"/>
            </w:tcBorders>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r>
              <w:rPr>
                <w:rFonts w:ascii="inherit" w:hAnsi="inherit"/>
              </w:rPr>
              <w:t>1</w:t>
            </w:r>
          </w:p>
        </w:tc>
        <w:tc>
          <w:tcPr>
            <w:tcW w:w="0" w:type="auto"/>
            <w:tcBorders>
              <w:top w:val="nil"/>
              <w:left w:val="nil"/>
              <w:bottom w:val="nil"/>
              <w:right w:val="nil"/>
            </w:tcBorders>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r>
              <w:rPr>
                <w:rFonts w:ascii="inherit" w:hAnsi="inherit"/>
              </w:rPr>
              <w:t>Official languages</w:t>
            </w:r>
          </w:p>
        </w:tc>
        <w:tc>
          <w:tcPr>
            <w:tcW w:w="0" w:type="auto"/>
            <w:tcBorders>
              <w:top w:val="nil"/>
              <w:left w:val="nil"/>
              <w:bottom w:val="nil"/>
              <w:right w:val="nil"/>
            </w:tcBorders>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proofErr w:type="spellStart"/>
            <w:r>
              <w:rPr>
                <w:rFonts w:ascii="inherit" w:hAnsi="inherit"/>
              </w:rPr>
              <w:t>Bangla</w:t>
            </w:r>
            <w:proofErr w:type="spellEnd"/>
          </w:p>
        </w:tc>
      </w:tr>
      <w:tr w:rsidR="009816A7" w:rsidTr="009816A7">
        <w:tc>
          <w:tcPr>
            <w:tcW w:w="0" w:type="auto"/>
            <w:tcBorders>
              <w:top w:val="nil"/>
              <w:left w:val="nil"/>
              <w:bottom w:val="nil"/>
              <w:right w:val="nil"/>
            </w:tcBorders>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r>
              <w:rPr>
                <w:rFonts w:ascii="inherit" w:hAnsi="inherit"/>
              </w:rPr>
              <w:t>2</w:t>
            </w:r>
          </w:p>
        </w:tc>
        <w:tc>
          <w:tcPr>
            <w:tcW w:w="0" w:type="auto"/>
            <w:tcBorders>
              <w:top w:val="nil"/>
              <w:left w:val="nil"/>
              <w:bottom w:val="nil"/>
              <w:right w:val="nil"/>
            </w:tcBorders>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r>
              <w:rPr>
                <w:rFonts w:ascii="inherit" w:hAnsi="inherit"/>
              </w:rPr>
              <w:t>National languages</w:t>
            </w:r>
          </w:p>
        </w:tc>
        <w:tc>
          <w:tcPr>
            <w:tcW w:w="0" w:type="auto"/>
            <w:tcBorders>
              <w:top w:val="nil"/>
              <w:left w:val="nil"/>
              <w:bottom w:val="nil"/>
              <w:right w:val="nil"/>
            </w:tcBorders>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proofErr w:type="spellStart"/>
            <w:r>
              <w:rPr>
                <w:rFonts w:ascii="inherit" w:hAnsi="inherit"/>
              </w:rPr>
              <w:t>Bangla</w:t>
            </w:r>
            <w:proofErr w:type="spellEnd"/>
          </w:p>
        </w:tc>
      </w:tr>
      <w:tr w:rsidR="009816A7" w:rsidTr="009816A7">
        <w:tc>
          <w:tcPr>
            <w:tcW w:w="0" w:type="auto"/>
            <w:tcBorders>
              <w:top w:val="nil"/>
              <w:left w:val="nil"/>
              <w:bottom w:val="nil"/>
              <w:right w:val="nil"/>
            </w:tcBorders>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r>
              <w:rPr>
                <w:rFonts w:ascii="inherit" w:hAnsi="inherit"/>
              </w:rPr>
              <w:t>3</w:t>
            </w:r>
          </w:p>
        </w:tc>
        <w:tc>
          <w:tcPr>
            <w:tcW w:w="0" w:type="auto"/>
            <w:tcBorders>
              <w:top w:val="nil"/>
              <w:left w:val="nil"/>
              <w:bottom w:val="nil"/>
              <w:right w:val="nil"/>
            </w:tcBorders>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r>
              <w:rPr>
                <w:rFonts w:ascii="inherit" w:hAnsi="inherit"/>
              </w:rPr>
              <w:t xml:space="preserve">Regional </w:t>
            </w:r>
            <w:r>
              <w:rPr>
                <w:rFonts w:ascii="inherit" w:hAnsi="inherit"/>
              </w:rPr>
              <w:lastRenderedPageBreak/>
              <w:t>languages</w:t>
            </w:r>
          </w:p>
        </w:tc>
        <w:tc>
          <w:tcPr>
            <w:tcW w:w="0" w:type="auto"/>
            <w:tcBorders>
              <w:top w:val="nil"/>
              <w:left w:val="nil"/>
              <w:bottom w:val="nil"/>
              <w:right w:val="nil"/>
            </w:tcBorders>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r>
              <w:rPr>
                <w:rFonts w:ascii="inherit" w:hAnsi="inherit"/>
              </w:rPr>
              <w:lastRenderedPageBreak/>
              <w:t xml:space="preserve">Unofficial </w:t>
            </w:r>
            <w:proofErr w:type="spellStart"/>
            <w:r>
              <w:rPr>
                <w:rFonts w:ascii="inherit" w:hAnsi="inherit"/>
              </w:rPr>
              <w:t>Chittagonian</w:t>
            </w:r>
            <w:proofErr w:type="spellEnd"/>
            <w:r>
              <w:rPr>
                <w:rFonts w:ascii="inherit" w:hAnsi="inherit"/>
              </w:rPr>
              <w:t xml:space="preserve">, </w:t>
            </w:r>
            <w:proofErr w:type="spellStart"/>
            <w:r>
              <w:rPr>
                <w:rFonts w:ascii="inherit" w:hAnsi="inherit"/>
              </w:rPr>
              <w:t>Sylheti</w:t>
            </w:r>
            <w:proofErr w:type="spellEnd"/>
            <w:r>
              <w:rPr>
                <w:rFonts w:ascii="inherit" w:hAnsi="inherit"/>
              </w:rPr>
              <w:t xml:space="preserve">, </w:t>
            </w:r>
            <w:proofErr w:type="spellStart"/>
            <w:r>
              <w:rPr>
                <w:rFonts w:ascii="inherit" w:hAnsi="inherit"/>
              </w:rPr>
              <w:t>Chakma</w:t>
            </w:r>
            <w:proofErr w:type="spellEnd"/>
            <w:r>
              <w:rPr>
                <w:rFonts w:ascii="inherit" w:hAnsi="inherit"/>
              </w:rPr>
              <w:t xml:space="preserve">, </w:t>
            </w:r>
            <w:proofErr w:type="spellStart"/>
            <w:r>
              <w:rPr>
                <w:rFonts w:ascii="inherit" w:hAnsi="inherit"/>
              </w:rPr>
              <w:t>Rangpuri</w:t>
            </w:r>
            <w:proofErr w:type="spellEnd"/>
          </w:p>
        </w:tc>
      </w:tr>
      <w:tr w:rsidR="009816A7" w:rsidTr="009816A7">
        <w:tc>
          <w:tcPr>
            <w:tcW w:w="0" w:type="auto"/>
            <w:tcBorders>
              <w:top w:val="nil"/>
              <w:left w:val="nil"/>
              <w:bottom w:val="nil"/>
              <w:right w:val="nil"/>
            </w:tcBorders>
            <w:shd w:val="clear" w:color="auto" w:fill="DEE3EB"/>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r>
              <w:rPr>
                <w:rFonts w:ascii="inherit" w:hAnsi="inherit"/>
              </w:rPr>
              <w:lastRenderedPageBreak/>
              <w:t>4</w:t>
            </w:r>
          </w:p>
        </w:tc>
        <w:tc>
          <w:tcPr>
            <w:tcW w:w="0" w:type="auto"/>
            <w:tcBorders>
              <w:top w:val="nil"/>
              <w:left w:val="nil"/>
              <w:bottom w:val="nil"/>
              <w:right w:val="nil"/>
            </w:tcBorders>
            <w:shd w:val="clear" w:color="auto" w:fill="DEE3EB"/>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r>
              <w:rPr>
                <w:rFonts w:ascii="inherit" w:hAnsi="inherit"/>
              </w:rPr>
              <w:t>Minority languages</w:t>
            </w:r>
          </w:p>
        </w:tc>
        <w:tc>
          <w:tcPr>
            <w:tcW w:w="0" w:type="auto"/>
            <w:tcBorders>
              <w:top w:val="nil"/>
              <w:left w:val="nil"/>
              <w:bottom w:val="nil"/>
              <w:right w:val="nil"/>
            </w:tcBorders>
            <w:shd w:val="clear" w:color="auto" w:fill="DEE3EB"/>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r>
              <w:rPr>
                <w:rFonts w:ascii="inherit" w:hAnsi="inherit"/>
              </w:rPr>
              <w:t xml:space="preserve">Assamese, </w:t>
            </w:r>
            <w:proofErr w:type="spellStart"/>
            <w:r>
              <w:rPr>
                <w:rFonts w:ascii="inherit" w:hAnsi="inherit"/>
              </w:rPr>
              <w:t>Bishnupriya</w:t>
            </w:r>
            <w:proofErr w:type="spellEnd"/>
            <w:r>
              <w:rPr>
                <w:rFonts w:ascii="inherit" w:hAnsi="inherit"/>
              </w:rPr>
              <w:t xml:space="preserve"> Manipuri, </w:t>
            </w:r>
            <w:proofErr w:type="spellStart"/>
            <w:r>
              <w:rPr>
                <w:rFonts w:ascii="inherit" w:hAnsi="inherit"/>
              </w:rPr>
              <w:t>Chakma</w:t>
            </w:r>
            <w:proofErr w:type="spellEnd"/>
            <w:r>
              <w:rPr>
                <w:rFonts w:ascii="inherit" w:hAnsi="inherit"/>
              </w:rPr>
              <w:t xml:space="preserve">, </w:t>
            </w:r>
            <w:proofErr w:type="spellStart"/>
            <w:r>
              <w:rPr>
                <w:rFonts w:ascii="inherit" w:hAnsi="inherit"/>
              </w:rPr>
              <w:t>Hajong</w:t>
            </w:r>
            <w:proofErr w:type="spellEnd"/>
            <w:r>
              <w:rPr>
                <w:rFonts w:ascii="inherit" w:hAnsi="inherit"/>
              </w:rPr>
              <w:t xml:space="preserve">, </w:t>
            </w:r>
            <w:proofErr w:type="spellStart"/>
            <w:r>
              <w:rPr>
                <w:rFonts w:ascii="inherit" w:hAnsi="inherit"/>
              </w:rPr>
              <w:t>Tangchangya</w:t>
            </w:r>
            <w:proofErr w:type="spellEnd"/>
            <w:r>
              <w:rPr>
                <w:rFonts w:ascii="inherit" w:hAnsi="inherit"/>
              </w:rPr>
              <w:t xml:space="preserve">, </w:t>
            </w:r>
            <w:proofErr w:type="spellStart"/>
            <w:r>
              <w:rPr>
                <w:rFonts w:ascii="inherit" w:hAnsi="inherit"/>
              </w:rPr>
              <w:t>Oraon</w:t>
            </w:r>
            <w:proofErr w:type="spellEnd"/>
            <w:r>
              <w:rPr>
                <w:rFonts w:ascii="inherit" w:hAnsi="inherit"/>
              </w:rPr>
              <w:t xml:space="preserve"> Sadri, </w:t>
            </w:r>
            <w:proofErr w:type="spellStart"/>
            <w:r>
              <w:rPr>
                <w:rFonts w:ascii="inherit" w:hAnsi="inherit"/>
              </w:rPr>
              <w:t>Khasi</w:t>
            </w:r>
            <w:proofErr w:type="spellEnd"/>
            <w:r>
              <w:rPr>
                <w:rFonts w:ascii="inherit" w:hAnsi="inherit"/>
              </w:rPr>
              <w:t xml:space="preserve">, </w:t>
            </w:r>
            <w:proofErr w:type="spellStart"/>
            <w:r>
              <w:rPr>
                <w:rFonts w:ascii="inherit" w:hAnsi="inherit"/>
              </w:rPr>
              <w:t>Koda</w:t>
            </w:r>
            <w:proofErr w:type="spellEnd"/>
            <w:r>
              <w:rPr>
                <w:rFonts w:ascii="inherit" w:hAnsi="inherit"/>
              </w:rPr>
              <w:t xml:space="preserve">, Mundari, </w:t>
            </w:r>
            <w:proofErr w:type="spellStart"/>
            <w:r>
              <w:rPr>
                <w:rFonts w:ascii="inherit" w:hAnsi="inherit"/>
              </w:rPr>
              <w:t>Pnar</w:t>
            </w:r>
            <w:proofErr w:type="spellEnd"/>
            <w:r>
              <w:rPr>
                <w:rFonts w:ascii="inherit" w:hAnsi="inherit"/>
              </w:rPr>
              <w:t>, Santali, War-</w:t>
            </w:r>
            <w:proofErr w:type="spellStart"/>
            <w:r>
              <w:rPr>
                <w:rFonts w:ascii="inherit" w:hAnsi="inherit"/>
              </w:rPr>
              <w:t>Jaintia</w:t>
            </w:r>
            <w:proofErr w:type="spellEnd"/>
            <w:r>
              <w:rPr>
                <w:rFonts w:ascii="inherit" w:hAnsi="inherit"/>
              </w:rPr>
              <w:t xml:space="preserve">, </w:t>
            </w:r>
            <w:proofErr w:type="spellStart"/>
            <w:r>
              <w:rPr>
                <w:rFonts w:ascii="inherit" w:hAnsi="inherit"/>
              </w:rPr>
              <w:t>Kurukh</w:t>
            </w:r>
            <w:proofErr w:type="spellEnd"/>
            <w:r>
              <w:rPr>
                <w:rFonts w:ascii="inherit" w:hAnsi="inherit"/>
              </w:rPr>
              <w:t xml:space="preserve">, </w:t>
            </w:r>
            <w:proofErr w:type="spellStart"/>
            <w:r>
              <w:rPr>
                <w:rFonts w:ascii="inherit" w:hAnsi="inherit"/>
              </w:rPr>
              <w:t>Sauria</w:t>
            </w:r>
            <w:proofErr w:type="spellEnd"/>
            <w:r>
              <w:rPr>
                <w:rFonts w:ascii="inherit" w:hAnsi="inherit"/>
              </w:rPr>
              <w:t xml:space="preserve"> </w:t>
            </w:r>
            <w:proofErr w:type="spellStart"/>
            <w:r>
              <w:rPr>
                <w:rFonts w:ascii="inherit" w:hAnsi="inherit"/>
              </w:rPr>
              <w:t>Paharia</w:t>
            </w:r>
            <w:proofErr w:type="spellEnd"/>
            <w:r>
              <w:rPr>
                <w:rFonts w:ascii="inherit" w:hAnsi="inherit"/>
              </w:rPr>
              <w:t xml:space="preserve">, </w:t>
            </w:r>
            <w:proofErr w:type="spellStart"/>
            <w:r>
              <w:rPr>
                <w:rFonts w:ascii="inherit" w:hAnsi="inherit"/>
              </w:rPr>
              <w:t>A'Tong</w:t>
            </w:r>
            <w:proofErr w:type="spellEnd"/>
            <w:r>
              <w:rPr>
                <w:rFonts w:ascii="inherit" w:hAnsi="inherit"/>
              </w:rPr>
              <w:t xml:space="preserve">, </w:t>
            </w:r>
            <w:proofErr w:type="spellStart"/>
            <w:r>
              <w:rPr>
                <w:rFonts w:ascii="inherit" w:hAnsi="inherit"/>
              </w:rPr>
              <w:t>Chak</w:t>
            </w:r>
            <w:proofErr w:type="spellEnd"/>
            <w:r>
              <w:rPr>
                <w:rFonts w:ascii="inherit" w:hAnsi="inherit"/>
              </w:rPr>
              <w:t xml:space="preserve">, Chin, </w:t>
            </w:r>
            <w:proofErr w:type="spellStart"/>
            <w:r>
              <w:rPr>
                <w:rFonts w:ascii="inherit" w:hAnsi="inherit"/>
              </w:rPr>
              <w:t>Asho</w:t>
            </w:r>
            <w:proofErr w:type="spellEnd"/>
            <w:r>
              <w:rPr>
                <w:rFonts w:ascii="inherit" w:hAnsi="inherit"/>
              </w:rPr>
              <w:t xml:space="preserve">, </w:t>
            </w:r>
            <w:proofErr w:type="spellStart"/>
            <w:r>
              <w:rPr>
                <w:rFonts w:ascii="inherit" w:hAnsi="inherit"/>
              </w:rPr>
              <w:t>Bawm</w:t>
            </w:r>
            <w:proofErr w:type="spellEnd"/>
            <w:r>
              <w:rPr>
                <w:rFonts w:ascii="inherit" w:hAnsi="inherit"/>
              </w:rPr>
              <w:t xml:space="preserve">, </w:t>
            </w:r>
            <w:proofErr w:type="spellStart"/>
            <w:r>
              <w:rPr>
                <w:rFonts w:ascii="inherit" w:hAnsi="inherit"/>
              </w:rPr>
              <w:t>Falam</w:t>
            </w:r>
            <w:proofErr w:type="spellEnd"/>
            <w:r>
              <w:rPr>
                <w:rFonts w:ascii="inherit" w:hAnsi="inherit"/>
              </w:rPr>
              <w:t xml:space="preserve">, </w:t>
            </w:r>
            <w:proofErr w:type="spellStart"/>
            <w:r>
              <w:rPr>
                <w:rFonts w:ascii="inherit" w:hAnsi="inherit"/>
              </w:rPr>
              <w:t>Haka</w:t>
            </w:r>
            <w:proofErr w:type="spellEnd"/>
            <w:r>
              <w:rPr>
                <w:rFonts w:ascii="inherit" w:hAnsi="inherit"/>
              </w:rPr>
              <w:t xml:space="preserve">, </w:t>
            </w:r>
            <w:proofErr w:type="spellStart"/>
            <w:r>
              <w:rPr>
                <w:rFonts w:ascii="inherit" w:hAnsi="inherit"/>
              </w:rPr>
              <w:t>Khumi</w:t>
            </w:r>
            <w:proofErr w:type="spellEnd"/>
            <w:r>
              <w:rPr>
                <w:rFonts w:ascii="inherit" w:hAnsi="inherit"/>
              </w:rPr>
              <w:t xml:space="preserve">, Koch, </w:t>
            </w:r>
            <w:proofErr w:type="spellStart"/>
            <w:r>
              <w:rPr>
                <w:rFonts w:ascii="inherit" w:hAnsi="inherit"/>
              </w:rPr>
              <w:t>Garo</w:t>
            </w:r>
            <w:proofErr w:type="spellEnd"/>
            <w:r>
              <w:rPr>
                <w:rFonts w:ascii="inherit" w:hAnsi="inherit"/>
              </w:rPr>
              <w:t xml:space="preserve">, </w:t>
            </w:r>
            <w:proofErr w:type="spellStart"/>
            <w:r>
              <w:rPr>
                <w:rFonts w:ascii="inherit" w:hAnsi="inherit"/>
              </w:rPr>
              <w:t>Megam</w:t>
            </w:r>
            <w:proofErr w:type="spellEnd"/>
            <w:r>
              <w:rPr>
                <w:rFonts w:ascii="inherit" w:hAnsi="inherit"/>
              </w:rPr>
              <w:t xml:space="preserve">, Meitei Manipuri, </w:t>
            </w:r>
            <w:proofErr w:type="spellStart"/>
            <w:r>
              <w:rPr>
                <w:rFonts w:ascii="inherit" w:hAnsi="inherit"/>
              </w:rPr>
              <w:t>Mizo</w:t>
            </w:r>
            <w:proofErr w:type="spellEnd"/>
            <w:r>
              <w:rPr>
                <w:rFonts w:ascii="inherit" w:hAnsi="inherit"/>
              </w:rPr>
              <w:t xml:space="preserve">, </w:t>
            </w:r>
            <w:proofErr w:type="spellStart"/>
            <w:r>
              <w:rPr>
                <w:rFonts w:ascii="inherit" w:hAnsi="inherit"/>
              </w:rPr>
              <w:t>Mru</w:t>
            </w:r>
            <w:proofErr w:type="spellEnd"/>
            <w:r>
              <w:rPr>
                <w:rFonts w:ascii="inherit" w:hAnsi="inherit"/>
              </w:rPr>
              <w:t xml:space="preserve">, </w:t>
            </w:r>
            <w:proofErr w:type="spellStart"/>
            <w:r>
              <w:rPr>
                <w:rFonts w:ascii="inherit" w:hAnsi="inherit"/>
              </w:rPr>
              <w:t>Pangkhua</w:t>
            </w:r>
            <w:proofErr w:type="spellEnd"/>
            <w:r>
              <w:rPr>
                <w:rFonts w:ascii="inherit" w:hAnsi="inherit"/>
              </w:rPr>
              <w:t xml:space="preserve">, </w:t>
            </w:r>
            <w:proofErr w:type="spellStart"/>
            <w:r>
              <w:rPr>
                <w:rFonts w:ascii="inherit" w:hAnsi="inherit"/>
              </w:rPr>
              <w:t>Rakhine</w:t>
            </w:r>
            <w:proofErr w:type="spellEnd"/>
            <w:r>
              <w:rPr>
                <w:rFonts w:ascii="inherit" w:hAnsi="inherit"/>
              </w:rPr>
              <w:t>/</w:t>
            </w:r>
            <w:proofErr w:type="spellStart"/>
            <w:r>
              <w:rPr>
                <w:rFonts w:ascii="inherit" w:hAnsi="inherit"/>
              </w:rPr>
              <w:t>Marma</w:t>
            </w:r>
            <w:proofErr w:type="spellEnd"/>
            <w:r>
              <w:rPr>
                <w:rFonts w:ascii="inherit" w:hAnsi="inherit"/>
              </w:rPr>
              <w:t xml:space="preserve">, </w:t>
            </w:r>
            <w:proofErr w:type="spellStart"/>
            <w:r>
              <w:rPr>
                <w:rFonts w:ascii="inherit" w:hAnsi="inherit"/>
              </w:rPr>
              <w:t>Kok</w:t>
            </w:r>
            <w:proofErr w:type="spellEnd"/>
            <w:r>
              <w:rPr>
                <w:rFonts w:ascii="inherit" w:hAnsi="inherit"/>
              </w:rPr>
              <w:t xml:space="preserve"> </w:t>
            </w:r>
            <w:proofErr w:type="spellStart"/>
            <w:r>
              <w:rPr>
                <w:rFonts w:ascii="inherit" w:hAnsi="inherit"/>
              </w:rPr>
              <w:t>Borok</w:t>
            </w:r>
            <w:proofErr w:type="spellEnd"/>
            <w:r>
              <w:rPr>
                <w:rFonts w:ascii="inherit" w:hAnsi="inherit"/>
              </w:rPr>
              <w:t xml:space="preserve">, </w:t>
            </w:r>
            <w:proofErr w:type="spellStart"/>
            <w:r>
              <w:rPr>
                <w:rFonts w:ascii="inherit" w:hAnsi="inherit"/>
              </w:rPr>
              <w:t>Riang</w:t>
            </w:r>
            <w:proofErr w:type="spellEnd"/>
            <w:r>
              <w:rPr>
                <w:rFonts w:ascii="inherit" w:hAnsi="inherit"/>
              </w:rPr>
              <w:t xml:space="preserve">, </w:t>
            </w:r>
            <w:proofErr w:type="spellStart"/>
            <w:r>
              <w:rPr>
                <w:rFonts w:ascii="inherit" w:hAnsi="inherit"/>
              </w:rPr>
              <w:t>Tippera</w:t>
            </w:r>
            <w:proofErr w:type="spellEnd"/>
            <w:r>
              <w:rPr>
                <w:rFonts w:ascii="inherit" w:hAnsi="inherit"/>
              </w:rPr>
              <w:t xml:space="preserve"> and </w:t>
            </w:r>
            <w:proofErr w:type="spellStart"/>
            <w:r>
              <w:rPr>
                <w:rFonts w:ascii="inherit" w:hAnsi="inherit"/>
              </w:rPr>
              <w:t>Usoi</w:t>
            </w:r>
            <w:proofErr w:type="spellEnd"/>
          </w:p>
        </w:tc>
      </w:tr>
      <w:tr w:rsidR="009816A7" w:rsidTr="009816A7">
        <w:tc>
          <w:tcPr>
            <w:tcW w:w="0" w:type="auto"/>
            <w:tcBorders>
              <w:top w:val="nil"/>
              <w:left w:val="nil"/>
              <w:bottom w:val="nil"/>
              <w:right w:val="nil"/>
            </w:tcBorders>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r>
              <w:rPr>
                <w:rFonts w:ascii="inherit" w:hAnsi="inherit"/>
              </w:rPr>
              <w:t>5</w:t>
            </w:r>
          </w:p>
        </w:tc>
        <w:tc>
          <w:tcPr>
            <w:tcW w:w="0" w:type="auto"/>
            <w:tcBorders>
              <w:top w:val="nil"/>
              <w:left w:val="nil"/>
              <w:bottom w:val="nil"/>
              <w:right w:val="nil"/>
            </w:tcBorders>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r>
              <w:rPr>
                <w:rFonts w:ascii="inherit" w:hAnsi="inherit"/>
              </w:rPr>
              <w:t>Main immigrant languages</w:t>
            </w:r>
          </w:p>
        </w:tc>
        <w:tc>
          <w:tcPr>
            <w:tcW w:w="0" w:type="auto"/>
            <w:tcBorders>
              <w:top w:val="nil"/>
              <w:left w:val="nil"/>
              <w:bottom w:val="nil"/>
              <w:right w:val="nil"/>
            </w:tcBorders>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proofErr w:type="spellStart"/>
            <w:r>
              <w:rPr>
                <w:rFonts w:ascii="inherit" w:hAnsi="inherit"/>
              </w:rPr>
              <w:t>Bihari</w:t>
            </w:r>
            <w:proofErr w:type="spellEnd"/>
            <w:r>
              <w:rPr>
                <w:rFonts w:ascii="inherit" w:hAnsi="inherit"/>
              </w:rPr>
              <w:t xml:space="preserve"> • Burmese • </w:t>
            </w:r>
            <w:proofErr w:type="spellStart"/>
            <w:r>
              <w:rPr>
                <w:rFonts w:ascii="inherit" w:hAnsi="inherit"/>
              </w:rPr>
              <w:t>Rohingya</w:t>
            </w:r>
            <w:proofErr w:type="spellEnd"/>
          </w:p>
        </w:tc>
      </w:tr>
      <w:tr w:rsidR="009816A7" w:rsidTr="009816A7">
        <w:tc>
          <w:tcPr>
            <w:tcW w:w="0" w:type="auto"/>
            <w:tcBorders>
              <w:top w:val="nil"/>
              <w:left w:val="nil"/>
              <w:bottom w:val="nil"/>
              <w:right w:val="nil"/>
            </w:tcBorders>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r>
              <w:rPr>
                <w:rFonts w:ascii="inherit" w:hAnsi="inherit"/>
              </w:rPr>
              <w:t>6</w:t>
            </w:r>
          </w:p>
        </w:tc>
        <w:tc>
          <w:tcPr>
            <w:tcW w:w="0" w:type="auto"/>
            <w:tcBorders>
              <w:top w:val="nil"/>
              <w:left w:val="nil"/>
              <w:bottom w:val="nil"/>
              <w:right w:val="nil"/>
            </w:tcBorders>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r>
              <w:rPr>
                <w:rFonts w:ascii="inherit" w:hAnsi="inherit"/>
              </w:rPr>
              <w:t>Main foreign languages</w:t>
            </w:r>
          </w:p>
        </w:tc>
        <w:tc>
          <w:tcPr>
            <w:tcW w:w="0" w:type="auto"/>
            <w:tcBorders>
              <w:top w:val="nil"/>
              <w:left w:val="nil"/>
              <w:bottom w:val="nil"/>
              <w:right w:val="nil"/>
            </w:tcBorders>
            <w:tcMar>
              <w:top w:w="160" w:type="dxa"/>
              <w:left w:w="160" w:type="dxa"/>
              <w:bottom w:w="160" w:type="dxa"/>
              <w:right w:w="160" w:type="dxa"/>
            </w:tcMar>
            <w:vAlign w:val="bottom"/>
            <w:hideMark/>
          </w:tcPr>
          <w:p w:rsidR="009816A7" w:rsidRDefault="009816A7" w:rsidP="009816A7">
            <w:pPr>
              <w:spacing w:after="0" w:line="240" w:lineRule="auto"/>
              <w:rPr>
                <w:rFonts w:ascii="inherit" w:hAnsi="inherit"/>
                <w:sz w:val="24"/>
                <w:szCs w:val="24"/>
              </w:rPr>
            </w:pPr>
            <w:r>
              <w:rPr>
                <w:rFonts w:ascii="inherit" w:hAnsi="inherit"/>
              </w:rPr>
              <w:t>English</w:t>
            </w:r>
          </w:p>
        </w:tc>
      </w:tr>
    </w:tbl>
    <w:p w:rsidR="009816A7" w:rsidRDefault="009816A7" w:rsidP="009816A7">
      <w:pPr>
        <w:pStyle w:val="NormalWeb"/>
        <w:spacing w:before="0" w:beforeAutospacing="0" w:after="0" w:afterAutospacing="0"/>
        <w:jc w:val="both"/>
        <w:textAlignment w:val="baseline"/>
      </w:pPr>
    </w:p>
    <w:p w:rsidR="009816A7" w:rsidRDefault="009816A7" w:rsidP="009816A7">
      <w:pPr>
        <w:pStyle w:val="NormalWeb"/>
        <w:spacing w:before="0" w:beforeAutospacing="0" w:after="0" w:afterAutospacing="0"/>
        <w:jc w:val="both"/>
        <w:textAlignment w:val="baseline"/>
      </w:pPr>
      <w:r>
        <w:rPr>
          <w:noProof/>
        </w:rPr>
        <w:drawing>
          <wp:inline distT="0" distB="0" distL="0" distR="0">
            <wp:extent cx="3972647" cy="4441924"/>
            <wp:effectExtent l="19050" t="0" r="8803" b="0"/>
            <wp:docPr id="9" name="Picture 9" descr="Languages of Bangladesh map.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uages of Bangladesh map.svg"/>
                    <pic:cNvPicPr>
                      <a:picLocks noChangeAspect="1" noChangeArrowheads="1"/>
                    </pic:cNvPicPr>
                  </pic:nvPicPr>
                  <pic:blipFill>
                    <a:blip r:embed="rId19"/>
                    <a:srcRect/>
                    <a:stretch>
                      <a:fillRect/>
                    </a:stretch>
                  </pic:blipFill>
                  <pic:spPr bwMode="auto">
                    <a:xfrm>
                      <a:off x="0" y="0"/>
                      <a:ext cx="3972492" cy="4441751"/>
                    </a:xfrm>
                    <a:prstGeom prst="rect">
                      <a:avLst/>
                    </a:prstGeom>
                    <a:noFill/>
                    <a:ln w="9525">
                      <a:noFill/>
                      <a:miter lim="800000"/>
                      <a:headEnd/>
                      <a:tailEnd/>
                    </a:ln>
                  </pic:spPr>
                </pic:pic>
              </a:graphicData>
            </a:graphic>
          </wp:inline>
        </w:drawing>
      </w:r>
    </w:p>
    <w:p w:rsidR="009816A7" w:rsidRPr="009816A7" w:rsidRDefault="009816A7" w:rsidP="009816A7">
      <w:pPr>
        <w:pStyle w:val="NormalWeb"/>
        <w:spacing w:before="0" w:beforeAutospacing="0" w:after="0" w:afterAutospacing="0"/>
        <w:jc w:val="both"/>
        <w:textAlignment w:val="baseline"/>
      </w:pPr>
    </w:p>
    <w:p w:rsidR="009816A7" w:rsidRDefault="009816A7" w:rsidP="009816A7">
      <w:pPr>
        <w:pStyle w:val="Heading2"/>
        <w:spacing w:before="0" w:after="322"/>
        <w:textAlignment w:val="baseline"/>
        <w:rPr>
          <w:sz w:val="28"/>
          <w:szCs w:val="28"/>
        </w:rPr>
      </w:pPr>
      <w:r>
        <w:rPr>
          <w:sz w:val="28"/>
          <w:szCs w:val="28"/>
        </w:rPr>
        <w:lastRenderedPageBreak/>
        <w:t>Religion</w:t>
      </w:r>
    </w:p>
    <w:p w:rsidR="009816A7" w:rsidRDefault="009816A7" w:rsidP="009816A7">
      <w:pPr>
        <w:pStyle w:val="NormalWeb"/>
        <w:spacing w:before="0" w:beforeAutospacing="0" w:after="0" w:afterAutospacing="0"/>
        <w:textAlignment w:val="baseline"/>
        <w:rPr>
          <w:sz w:val="19"/>
          <w:szCs w:val="19"/>
        </w:rPr>
      </w:pPr>
      <w:r>
        <w:rPr>
          <w:sz w:val="19"/>
          <w:szCs w:val="19"/>
        </w:rPr>
        <w:t>Most of the people of Bangladesh follow the religion of </w:t>
      </w:r>
      <w:hyperlink r:id="rId20" w:history="1">
        <w:r>
          <w:rPr>
            <w:rStyle w:val="Hyperlink"/>
            <w:color w:val="14599D"/>
            <w:sz w:val="19"/>
            <w:szCs w:val="19"/>
          </w:rPr>
          <w:t>Islam</w:t>
        </w:r>
      </w:hyperlink>
      <w:r>
        <w:rPr>
          <w:sz w:val="19"/>
          <w:szCs w:val="19"/>
        </w:rPr>
        <w:t>, which was made the official religion by a 1988 </w:t>
      </w:r>
      <w:hyperlink r:id="rId21" w:history="1">
        <w:r>
          <w:rPr>
            <w:rStyle w:val="Hyperlink"/>
            <w:color w:val="000000"/>
            <w:sz w:val="19"/>
            <w:szCs w:val="19"/>
          </w:rPr>
          <w:t>constitutional</w:t>
        </w:r>
      </w:hyperlink>
      <w:r>
        <w:rPr>
          <w:sz w:val="19"/>
          <w:szCs w:val="19"/>
        </w:rPr>
        <w:t> </w:t>
      </w:r>
      <w:hyperlink r:id="rId22" w:history="1">
        <w:r>
          <w:rPr>
            <w:rStyle w:val="Hyperlink"/>
            <w:color w:val="000000"/>
            <w:sz w:val="19"/>
            <w:szCs w:val="19"/>
          </w:rPr>
          <w:t>amendment</w:t>
        </w:r>
      </w:hyperlink>
      <w:r>
        <w:rPr>
          <w:sz w:val="19"/>
          <w:szCs w:val="19"/>
        </w:rPr>
        <w:t>. The arrival of Muslims in Bengal at the beginning of the 13th century and the rapid increase in their strength and influence permanently changed the character and </w:t>
      </w:r>
      <w:hyperlink r:id="rId23" w:history="1">
        <w:r>
          <w:rPr>
            <w:rStyle w:val="Hyperlink"/>
            <w:color w:val="000000"/>
            <w:sz w:val="19"/>
            <w:szCs w:val="19"/>
          </w:rPr>
          <w:t>culture</w:t>
        </w:r>
      </w:hyperlink>
      <w:r>
        <w:rPr>
          <w:sz w:val="19"/>
          <w:szCs w:val="19"/>
        </w:rPr>
        <w:t> of the area. When the Muslims first arrived, </w:t>
      </w:r>
      <w:hyperlink r:id="rId24" w:history="1">
        <w:r>
          <w:rPr>
            <w:rStyle w:val="Hyperlink"/>
            <w:color w:val="14599D"/>
            <w:sz w:val="19"/>
            <w:szCs w:val="19"/>
          </w:rPr>
          <w:t>Hinduism</w:t>
        </w:r>
      </w:hyperlink>
      <w:r>
        <w:rPr>
          <w:sz w:val="19"/>
          <w:szCs w:val="19"/>
        </w:rPr>
        <w:t> was by far the dominant religion, although there were pockets of </w:t>
      </w:r>
      <w:hyperlink r:id="rId25" w:history="1">
        <w:r>
          <w:rPr>
            <w:rStyle w:val="Hyperlink"/>
            <w:color w:val="14599D"/>
            <w:sz w:val="19"/>
            <w:szCs w:val="19"/>
          </w:rPr>
          <w:t>Buddhists</w:t>
        </w:r>
      </w:hyperlink>
      <w:r>
        <w:rPr>
          <w:sz w:val="19"/>
          <w:szCs w:val="19"/>
        </w:rPr>
        <w:t> and a few adherents of local religions. The Hindus remained in the majority through the </w:t>
      </w:r>
      <w:proofErr w:type="spellStart"/>
      <w:r w:rsidR="00DE227E">
        <w:rPr>
          <w:sz w:val="19"/>
          <w:szCs w:val="19"/>
        </w:rPr>
        <w:fldChar w:fldCharType="begin"/>
      </w:r>
      <w:r>
        <w:rPr>
          <w:sz w:val="19"/>
          <w:szCs w:val="19"/>
        </w:rPr>
        <w:instrText xml:space="preserve"> HYPERLINK "https://www.britannica.com/topic/Mughal-dynasty" </w:instrText>
      </w:r>
      <w:r w:rsidR="00DE227E">
        <w:rPr>
          <w:sz w:val="19"/>
          <w:szCs w:val="19"/>
        </w:rPr>
        <w:fldChar w:fldCharType="separate"/>
      </w:r>
      <w:r>
        <w:rPr>
          <w:rStyle w:val="Hyperlink"/>
          <w:color w:val="14599D"/>
          <w:sz w:val="19"/>
          <w:szCs w:val="19"/>
        </w:rPr>
        <w:t>Mughal</w:t>
      </w:r>
      <w:proofErr w:type="spellEnd"/>
      <w:r w:rsidR="00DE227E">
        <w:rPr>
          <w:sz w:val="19"/>
          <w:szCs w:val="19"/>
        </w:rPr>
        <w:fldChar w:fldCharType="end"/>
      </w:r>
      <w:r>
        <w:rPr>
          <w:sz w:val="19"/>
          <w:szCs w:val="19"/>
        </w:rPr>
        <w:t xml:space="preserve"> period (16th to 18th century). </w:t>
      </w:r>
    </w:p>
    <w:p w:rsidR="009816A7" w:rsidRDefault="009816A7" w:rsidP="009816A7">
      <w:pPr>
        <w:jc w:val="center"/>
        <w:textAlignment w:val="baseline"/>
        <w:rPr>
          <w:sz w:val="19"/>
          <w:szCs w:val="19"/>
        </w:rPr>
      </w:pPr>
      <w:r>
        <w:rPr>
          <w:noProof/>
          <w:color w:val="14599D"/>
          <w:sz w:val="19"/>
          <w:szCs w:val="19"/>
        </w:rPr>
        <w:drawing>
          <wp:inline distT="0" distB="0" distL="0" distR="0">
            <wp:extent cx="5126156" cy="3471791"/>
            <wp:effectExtent l="19050" t="0" r="0" b="0"/>
            <wp:docPr id="1" name="Picture 1" descr="Bangladesh: Religious affiliati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gladesh: Religious affiliation">
                      <a:hlinkClick r:id="rId26"/>
                    </pic:cNvPr>
                    <pic:cNvPicPr>
                      <a:picLocks noChangeAspect="1" noChangeArrowheads="1"/>
                    </pic:cNvPicPr>
                  </pic:nvPicPr>
                  <pic:blipFill>
                    <a:blip r:embed="rId27"/>
                    <a:srcRect/>
                    <a:stretch>
                      <a:fillRect/>
                    </a:stretch>
                  </pic:blipFill>
                  <pic:spPr bwMode="auto">
                    <a:xfrm>
                      <a:off x="0" y="0"/>
                      <a:ext cx="5127646" cy="3472800"/>
                    </a:xfrm>
                    <a:prstGeom prst="rect">
                      <a:avLst/>
                    </a:prstGeom>
                    <a:noFill/>
                    <a:ln w="9525">
                      <a:noFill/>
                      <a:miter lim="800000"/>
                      <a:headEnd/>
                      <a:tailEnd/>
                    </a:ln>
                  </pic:spPr>
                </pic:pic>
              </a:graphicData>
            </a:graphic>
          </wp:inline>
        </w:drawing>
      </w:r>
    </w:p>
    <w:p w:rsidR="009816A7" w:rsidRDefault="009816A7" w:rsidP="009816A7">
      <w:pPr>
        <w:pStyle w:val="NormalWeb"/>
        <w:spacing w:before="0" w:beforeAutospacing="0" w:after="0" w:afterAutospacing="0"/>
        <w:textAlignment w:val="baseline"/>
        <w:rPr>
          <w:sz w:val="19"/>
          <w:szCs w:val="19"/>
        </w:rPr>
      </w:pPr>
      <w:r>
        <w:rPr>
          <w:sz w:val="19"/>
          <w:szCs w:val="19"/>
        </w:rPr>
        <w:t>Most Muslims are </w:t>
      </w:r>
      <w:hyperlink r:id="rId28" w:history="1">
        <w:r>
          <w:rPr>
            <w:rStyle w:val="Hyperlink"/>
            <w:color w:val="14599D"/>
            <w:sz w:val="19"/>
            <w:szCs w:val="19"/>
          </w:rPr>
          <w:t>Sunni</w:t>
        </w:r>
      </w:hyperlink>
      <w:r>
        <w:rPr>
          <w:sz w:val="19"/>
          <w:szCs w:val="19"/>
        </w:rPr>
        <w:t>, but there are a small number of </w:t>
      </w:r>
      <w:proofErr w:type="spellStart"/>
      <w:r w:rsidR="00DE227E">
        <w:rPr>
          <w:sz w:val="19"/>
          <w:szCs w:val="19"/>
        </w:rPr>
        <w:fldChar w:fldCharType="begin"/>
      </w:r>
      <w:r>
        <w:rPr>
          <w:sz w:val="19"/>
          <w:szCs w:val="19"/>
        </w:rPr>
        <w:instrText xml:space="preserve"> HYPERLINK "https://www.britannica.com/topic/Shii" </w:instrText>
      </w:r>
      <w:r w:rsidR="00DE227E">
        <w:rPr>
          <w:sz w:val="19"/>
          <w:szCs w:val="19"/>
        </w:rPr>
        <w:fldChar w:fldCharType="separate"/>
      </w:r>
      <w:r>
        <w:rPr>
          <w:rStyle w:val="Hyperlink"/>
          <w:color w:val="14599D"/>
          <w:sz w:val="19"/>
          <w:szCs w:val="19"/>
        </w:rPr>
        <w:t>Shīʿites</w:t>
      </w:r>
      <w:proofErr w:type="spellEnd"/>
      <w:r w:rsidR="00DE227E">
        <w:rPr>
          <w:sz w:val="19"/>
          <w:szCs w:val="19"/>
        </w:rPr>
        <w:fldChar w:fldCharType="end"/>
      </w:r>
      <w:r>
        <w:rPr>
          <w:sz w:val="19"/>
          <w:szCs w:val="19"/>
        </w:rPr>
        <w:t>, primarily descendants of immigrants from </w:t>
      </w:r>
      <w:hyperlink r:id="rId29" w:history="1">
        <w:r>
          <w:rPr>
            <w:rStyle w:val="Hyperlink"/>
            <w:color w:val="14599D"/>
            <w:sz w:val="19"/>
            <w:szCs w:val="19"/>
          </w:rPr>
          <w:t>Iran</w:t>
        </w:r>
      </w:hyperlink>
      <w:r>
        <w:rPr>
          <w:sz w:val="19"/>
          <w:szCs w:val="19"/>
        </w:rPr>
        <w:t>. </w:t>
      </w:r>
      <w:hyperlink r:id="rId30" w:history="1">
        <w:r>
          <w:rPr>
            <w:rStyle w:val="Hyperlink"/>
            <w:color w:val="14599D"/>
            <w:sz w:val="19"/>
            <w:szCs w:val="19"/>
          </w:rPr>
          <w:t>Hindus</w:t>
        </w:r>
      </w:hyperlink>
      <w:r>
        <w:rPr>
          <w:sz w:val="19"/>
          <w:szCs w:val="19"/>
        </w:rPr>
        <w:t> form a significant minority, while Roman Catholics and Buddhists </w:t>
      </w:r>
      <w:hyperlink r:id="rId31" w:history="1">
        <w:r>
          <w:rPr>
            <w:rStyle w:val="Hyperlink"/>
            <w:color w:val="000000"/>
            <w:sz w:val="19"/>
            <w:szCs w:val="19"/>
          </w:rPr>
          <w:t>constitute</w:t>
        </w:r>
      </w:hyperlink>
      <w:r>
        <w:rPr>
          <w:sz w:val="19"/>
          <w:szCs w:val="19"/>
        </w:rPr>
        <w:t> just a tiny fraction of the population. Of the tribes in the </w:t>
      </w:r>
      <w:hyperlink r:id="rId32" w:history="1">
        <w:r>
          <w:rPr>
            <w:rStyle w:val="Hyperlink"/>
            <w:color w:val="14599D"/>
            <w:sz w:val="19"/>
            <w:szCs w:val="19"/>
          </w:rPr>
          <w:t>Chittagong</w:t>
        </w:r>
      </w:hyperlink>
      <w:r>
        <w:rPr>
          <w:sz w:val="19"/>
          <w:szCs w:val="19"/>
        </w:rPr>
        <w:t> Hill Tracts, the </w:t>
      </w:r>
      <w:proofErr w:type="spellStart"/>
      <w:r w:rsidR="00DE227E">
        <w:rPr>
          <w:sz w:val="19"/>
          <w:szCs w:val="19"/>
        </w:rPr>
        <w:fldChar w:fldCharType="begin"/>
      </w:r>
      <w:r>
        <w:rPr>
          <w:sz w:val="19"/>
          <w:szCs w:val="19"/>
        </w:rPr>
        <w:instrText xml:space="preserve"> HYPERLINK "https://www.britannica.com/topic/Chakma" </w:instrText>
      </w:r>
      <w:r w:rsidR="00DE227E">
        <w:rPr>
          <w:sz w:val="19"/>
          <w:szCs w:val="19"/>
        </w:rPr>
        <w:fldChar w:fldCharType="separate"/>
      </w:r>
      <w:r>
        <w:rPr>
          <w:rStyle w:val="Hyperlink"/>
          <w:color w:val="14599D"/>
          <w:sz w:val="19"/>
          <w:szCs w:val="19"/>
        </w:rPr>
        <w:t>Chakma</w:t>
      </w:r>
      <w:proofErr w:type="spellEnd"/>
      <w:r w:rsidR="00DE227E">
        <w:rPr>
          <w:sz w:val="19"/>
          <w:szCs w:val="19"/>
        </w:rPr>
        <w:fldChar w:fldCharType="end"/>
      </w:r>
      <w:r>
        <w:rPr>
          <w:sz w:val="19"/>
          <w:szCs w:val="19"/>
        </w:rPr>
        <w:t>, </w:t>
      </w:r>
      <w:proofErr w:type="spellStart"/>
      <w:r w:rsidR="00DE227E">
        <w:rPr>
          <w:sz w:val="19"/>
          <w:szCs w:val="19"/>
        </w:rPr>
        <w:fldChar w:fldCharType="begin"/>
      </w:r>
      <w:r>
        <w:rPr>
          <w:sz w:val="19"/>
          <w:szCs w:val="19"/>
        </w:rPr>
        <w:instrText xml:space="preserve"> HYPERLINK "https://www.britannica.com/topic/Marma" </w:instrText>
      </w:r>
      <w:r w:rsidR="00DE227E">
        <w:rPr>
          <w:sz w:val="19"/>
          <w:szCs w:val="19"/>
        </w:rPr>
        <w:fldChar w:fldCharType="separate"/>
      </w:r>
      <w:r>
        <w:rPr>
          <w:rStyle w:val="Hyperlink"/>
          <w:color w:val="14599D"/>
          <w:sz w:val="19"/>
          <w:szCs w:val="19"/>
        </w:rPr>
        <w:t>Marma</w:t>
      </w:r>
      <w:proofErr w:type="spellEnd"/>
      <w:r w:rsidR="00DE227E">
        <w:rPr>
          <w:sz w:val="19"/>
          <w:szCs w:val="19"/>
        </w:rPr>
        <w:fldChar w:fldCharType="end"/>
      </w:r>
      <w:r>
        <w:rPr>
          <w:sz w:val="19"/>
          <w:szCs w:val="19"/>
        </w:rPr>
        <w:t xml:space="preserve">, and </w:t>
      </w:r>
      <w:proofErr w:type="spellStart"/>
      <w:r>
        <w:rPr>
          <w:sz w:val="19"/>
          <w:szCs w:val="19"/>
        </w:rPr>
        <w:t>Mro</w:t>
      </w:r>
      <w:proofErr w:type="spellEnd"/>
      <w:r>
        <w:rPr>
          <w:sz w:val="19"/>
          <w:szCs w:val="19"/>
        </w:rPr>
        <w:t xml:space="preserve"> are mostly Buddhists. Portions of the </w:t>
      </w:r>
      <w:proofErr w:type="spellStart"/>
      <w:r w:rsidR="00DE227E">
        <w:rPr>
          <w:sz w:val="19"/>
          <w:szCs w:val="19"/>
        </w:rPr>
        <w:fldChar w:fldCharType="begin"/>
      </w:r>
      <w:r>
        <w:rPr>
          <w:sz w:val="19"/>
          <w:szCs w:val="19"/>
        </w:rPr>
        <w:instrText xml:space="preserve"> HYPERLINK "https://www.britannica.com/topic/Kuki" </w:instrText>
      </w:r>
      <w:r w:rsidR="00DE227E">
        <w:rPr>
          <w:sz w:val="19"/>
          <w:szCs w:val="19"/>
        </w:rPr>
        <w:fldChar w:fldCharType="separate"/>
      </w:r>
      <w:r>
        <w:rPr>
          <w:rStyle w:val="Hyperlink"/>
          <w:color w:val="14599D"/>
          <w:sz w:val="19"/>
          <w:szCs w:val="19"/>
        </w:rPr>
        <w:t>Kuki</w:t>
      </w:r>
      <w:proofErr w:type="spellEnd"/>
      <w:r w:rsidR="00DE227E">
        <w:rPr>
          <w:sz w:val="19"/>
          <w:szCs w:val="19"/>
        </w:rPr>
        <w:fldChar w:fldCharType="end"/>
      </w:r>
      <w:r>
        <w:rPr>
          <w:sz w:val="19"/>
          <w:szCs w:val="19"/>
        </w:rPr>
        <w:t xml:space="preserve">, </w:t>
      </w:r>
      <w:proofErr w:type="spellStart"/>
      <w:r>
        <w:rPr>
          <w:sz w:val="19"/>
          <w:szCs w:val="19"/>
        </w:rPr>
        <w:t>Khomoi</w:t>
      </w:r>
      <w:proofErr w:type="spellEnd"/>
      <w:r>
        <w:rPr>
          <w:sz w:val="19"/>
          <w:szCs w:val="19"/>
        </w:rPr>
        <w:t xml:space="preserve">, and </w:t>
      </w:r>
      <w:proofErr w:type="spellStart"/>
      <w:r>
        <w:rPr>
          <w:sz w:val="19"/>
          <w:szCs w:val="19"/>
        </w:rPr>
        <w:t>Mro</w:t>
      </w:r>
      <w:proofErr w:type="spellEnd"/>
      <w:r>
        <w:rPr>
          <w:sz w:val="19"/>
          <w:szCs w:val="19"/>
        </w:rPr>
        <w:t> </w:t>
      </w:r>
      <w:hyperlink r:id="rId33" w:history="1">
        <w:r>
          <w:rPr>
            <w:rStyle w:val="Hyperlink"/>
            <w:color w:val="000000"/>
            <w:sz w:val="19"/>
            <w:szCs w:val="19"/>
          </w:rPr>
          <w:t>communities</w:t>
        </w:r>
      </w:hyperlink>
      <w:r>
        <w:rPr>
          <w:sz w:val="19"/>
          <w:szCs w:val="19"/>
        </w:rPr>
        <w:t> practice local religions. While most of the </w:t>
      </w:r>
      <w:proofErr w:type="spellStart"/>
      <w:r w:rsidR="00DE227E">
        <w:rPr>
          <w:sz w:val="19"/>
          <w:szCs w:val="19"/>
        </w:rPr>
        <w:fldChar w:fldCharType="begin"/>
      </w:r>
      <w:r>
        <w:rPr>
          <w:sz w:val="19"/>
          <w:szCs w:val="19"/>
        </w:rPr>
        <w:instrText xml:space="preserve"> HYPERLINK "https://www.britannica.com/topic/Mizo" </w:instrText>
      </w:r>
      <w:r w:rsidR="00DE227E">
        <w:rPr>
          <w:sz w:val="19"/>
          <w:szCs w:val="19"/>
        </w:rPr>
        <w:fldChar w:fldCharType="separate"/>
      </w:r>
      <w:r>
        <w:rPr>
          <w:rStyle w:val="Hyperlink"/>
          <w:color w:val="14599D"/>
          <w:sz w:val="19"/>
          <w:szCs w:val="19"/>
        </w:rPr>
        <w:t>Mizo</w:t>
      </w:r>
      <w:proofErr w:type="spellEnd"/>
      <w:r w:rsidR="00DE227E">
        <w:rPr>
          <w:sz w:val="19"/>
          <w:szCs w:val="19"/>
        </w:rPr>
        <w:fldChar w:fldCharType="end"/>
      </w:r>
      <w:r>
        <w:rPr>
          <w:sz w:val="19"/>
          <w:szCs w:val="19"/>
        </w:rPr>
        <w:t> are Christians, the </w:t>
      </w:r>
      <w:hyperlink r:id="rId34" w:history="1">
        <w:r>
          <w:rPr>
            <w:rStyle w:val="Hyperlink"/>
            <w:color w:val="14599D"/>
            <w:sz w:val="19"/>
            <w:szCs w:val="19"/>
          </w:rPr>
          <w:t>Tripura</w:t>
        </w:r>
      </w:hyperlink>
      <w:r>
        <w:rPr>
          <w:sz w:val="19"/>
          <w:szCs w:val="19"/>
        </w:rPr>
        <w:t> are Hindus.</w:t>
      </w:r>
    </w:p>
    <w:p w:rsidR="009816A7" w:rsidRDefault="009816A7" w:rsidP="009816A7">
      <w:pPr>
        <w:pStyle w:val="Heading2"/>
        <w:spacing w:before="0" w:after="322"/>
        <w:textAlignment w:val="baseline"/>
        <w:rPr>
          <w:sz w:val="28"/>
          <w:szCs w:val="28"/>
        </w:rPr>
      </w:pPr>
      <w:r>
        <w:rPr>
          <w:sz w:val="28"/>
          <w:szCs w:val="28"/>
        </w:rPr>
        <w:t>Settlement patterns</w:t>
      </w:r>
    </w:p>
    <w:p w:rsidR="009816A7" w:rsidRDefault="009816A7" w:rsidP="009816A7">
      <w:pPr>
        <w:pStyle w:val="NormalWeb"/>
        <w:spacing w:before="0" w:beforeAutospacing="0" w:after="0" w:afterAutospacing="0"/>
        <w:textAlignment w:val="baseline"/>
        <w:rPr>
          <w:sz w:val="19"/>
          <w:szCs w:val="19"/>
        </w:rPr>
      </w:pPr>
      <w:r>
        <w:rPr>
          <w:sz w:val="19"/>
          <w:szCs w:val="19"/>
        </w:rPr>
        <w:t>The extremely high overall population density of Bangladesh, averaging more than 2,500 persons per square mile (1,000 per square km) in the early 21st century, varies widely according to the distribution of flatland. The highest density occurs in and around </w:t>
      </w:r>
      <w:hyperlink r:id="rId35" w:history="1">
        <w:r>
          <w:rPr>
            <w:rStyle w:val="Hyperlink"/>
            <w:color w:val="14599D"/>
            <w:sz w:val="19"/>
            <w:szCs w:val="19"/>
          </w:rPr>
          <w:t>Dhaka</w:t>
        </w:r>
      </w:hyperlink>
      <w:r>
        <w:rPr>
          <w:sz w:val="19"/>
          <w:szCs w:val="19"/>
        </w:rPr>
        <w:t>, which is also the centre of the country’s most fertile zone; the lowest population density occurs in the hills of Chittagong.</w:t>
      </w:r>
    </w:p>
    <w:p w:rsidR="009816A7" w:rsidRDefault="009816A7" w:rsidP="000C4FF9">
      <w:pPr>
        <w:pStyle w:val="Heading2"/>
        <w:spacing w:before="0" w:after="322"/>
        <w:textAlignment w:val="baseline"/>
        <w:rPr>
          <w:sz w:val="19"/>
          <w:szCs w:val="19"/>
        </w:rPr>
      </w:pPr>
      <w:r>
        <w:rPr>
          <w:sz w:val="24"/>
          <w:szCs w:val="24"/>
        </w:rPr>
        <w:t>Rural settlement</w:t>
      </w:r>
      <w:r w:rsidR="000C4FF9">
        <w:rPr>
          <w:sz w:val="19"/>
          <w:szCs w:val="19"/>
        </w:rPr>
        <w:t xml:space="preserve"> </w:t>
      </w:r>
    </w:p>
    <w:p w:rsidR="009816A7" w:rsidRDefault="009816A7" w:rsidP="009816A7">
      <w:pPr>
        <w:pStyle w:val="NormalWeb"/>
        <w:spacing w:before="0" w:beforeAutospacing="0" w:after="0" w:afterAutospacing="0"/>
        <w:textAlignment w:val="baseline"/>
        <w:rPr>
          <w:sz w:val="19"/>
          <w:szCs w:val="19"/>
        </w:rPr>
      </w:pPr>
      <w:r>
        <w:rPr>
          <w:sz w:val="19"/>
          <w:szCs w:val="19"/>
        </w:rPr>
        <w:t>The rural area throughout Bangladesh is so thickly settled that it is often difficult to distinguish any well-defined pattern of individual villages. There are, however, some noticeable features. The inundation of most of the fields during the rainy season makes it necessary to build houses on higher ground. Continuous strings of settlements along roads are common in areas south of the upper </w:t>
      </w:r>
      <w:proofErr w:type="spellStart"/>
      <w:r w:rsidR="00DE227E">
        <w:rPr>
          <w:sz w:val="19"/>
          <w:szCs w:val="19"/>
        </w:rPr>
        <w:fldChar w:fldCharType="begin"/>
      </w:r>
      <w:r>
        <w:rPr>
          <w:sz w:val="19"/>
          <w:szCs w:val="19"/>
        </w:rPr>
        <w:instrText xml:space="preserve"> HYPERLINK "https://www.britannica.com/place/Padma-River" </w:instrText>
      </w:r>
      <w:r w:rsidR="00DE227E">
        <w:rPr>
          <w:sz w:val="19"/>
          <w:szCs w:val="19"/>
        </w:rPr>
        <w:fldChar w:fldCharType="separate"/>
      </w:r>
      <w:r>
        <w:rPr>
          <w:rStyle w:val="Hyperlink"/>
          <w:color w:val="14599D"/>
          <w:sz w:val="19"/>
          <w:szCs w:val="19"/>
        </w:rPr>
        <w:t>Padma</w:t>
      </w:r>
      <w:proofErr w:type="spellEnd"/>
      <w:r>
        <w:rPr>
          <w:rStyle w:val="Hyperlink"/>
          <w:color w:val="14599D"/>
          <w:sz w:val="19"/>
          <w:szCs w:val="19"/>
        </w:rPr>
        <w:t xml:space="preserve"> River</w:t>
      </w:r>
      <w:r w:rsidR="00DE227E">
        <w:rPr>
          <w:sz w:val="19"/>
          <w:szCs w:val="19"/>
        </w:rPr>
        <w:fldChar w:fldCharType="end"/>
      </w:r>
      <w:r>
        <w:rPr>
          <w:sz w:val="19"/>
          <w:szCs w:val="19"/>
        </w:rPr>
        <w:t xml:space="preserve"> and in the floodplains of the </w:t>
      </w:r>
      <w:proofErr w:type="spellStart"/>
      <w:r>
        <w:rPr>
          <w:sz w:val="19"/>
          <w:szCs w:val="19"/>
        </w:rPr>
        <w:t>Mahananda</w:t>
      </w:r>
      <w:proofErr w:type="spellEnd"/>
      <w:r>
        <w:rPr>
          <w:sz w:val="19"/>
          <w:szCs w:val="19"/>
        </w:rPr>
        <w:t xml:space="preserve">, </w:t>
      </w:r>
      <w:proofErr w:type="spellStart"/>
      <w:r>
        <w:rPr>
          <w:sz w:val="19"/>
          <w:szCs w:val="19"/>
        </w:rPr>
        <w:t>Tista</w:t>
      </w:r>
      <w:proofErr w:type="spellEnd"/>
      <w:r>
        <w:rPr>
          <w:sz w:val="19"/>
          <w:szCs w:val="19"/>
        </w:rPr>
        <w:t>, </w:t>
      </w:r>
      <w:proofErr w:type="spellStart"/>
      <w:r w:rsidR="00DE227E">
        <w:rPr>
          <w:sz w:val="19"/>
          <w:szCs w:val="19"/>
        </w:rPr>
        <w:fldChar w:fldCharType="begin"/>
      </w:r>
      <w:r>
        <w:rPr>
          <w:sz w:val="19"/>
          <w:szCs w:val="19"/>
        </w:rPr>
        <w:instrText xml:space="preserve"> HYPERLINK "https://www.britannica.com/place/Brahmaputra-River" </w:instrText>
      </w:r>
      <w:r w:rsidR="00DE227E">
        <w:rPr>
          <w:sz w:val="19"/>
          <w:szCs w:val="19"/>
        </w:rPr>
        <w:fldChar w:fldCharType="separate"/>
      </w:r>
      <w:r>
        <w:rPr>
          <w:rStyle w:val="Hyperlink"/>
          <w:color w:val="14599D"/>
          <w:sz w:val="19"/>
          <w:szCs w:val="19"/>
        </w:rPr>
        <w:t>Jamuna</w:t>
      </w:r>
      <w:proofErr w:type="spellEnd"/>
      <w:r w:rsidR="00DE227E">
        <w:rPr>
          <w:sz w:val="19"/>
          <w:szCs w:val="19"/>
        </w:rPr>
        <w:fldChar w:fldCharType="end"/>
      </w:r>
      <w:r>
        <w:rPr>
          <w:sz w:val="19"/>
          <w:szCs w:val="19"/>
        </w:rPr>
        <w:t xml:space="preserve">, lower </w:t>
      </w:r>
      <w:proofErr w:type="spellStart"/>
      <w:r>
        <w:rPr>
          <w:sz w:val="19"/>
          <w:szCs w:val="19"/>
        </w:rPr>
        <w:t>Padma</w:t>
      </w:r>
      <w:proofErr w:type="spellEnd"/>
      <w:r>
        <w:rPr>
          <w:sz w:val="19"/>
          <w:szCs w:val="19"/>
        </w:rPr>
        <w:t xml:space="preserve">, and </w:t>
      </w:r>
      <w:proofErr w:type="spellStart"/>
      <w:r>
        <w:rPr>
          <w:sz w:val="19"/>
          <w:szCs w:val="19"/>
        </w:rPr>
        <w:t>Meghna</w:t>
      </w:r>
      <w:proofErr w:type="spellEnd"/>
      <w:r>
        <w:rPr>
          <w:sz w:val="19"/>
          <w:szCs w:val="19"/>
        </w:rPr>
        <w:t xml:space="preserve"> rivers. Similar settlements are found in the Chittagong Hills and in the hilly segment of the southern </w:t>
      </w:r>
      <w:proofErr w:type="spellStart"/>
      <w:r w:rsidR="00DE227E">
        <w:rPr>
          <w:sz w:val="19"/>
          <w:szCs w:val="19"/>
        </w:rPr>
        <w:fldChar w:fldCharType="begin"/>
      </w:r>
      <w:r>
        <w:rPr>
          <w:sz w:val="19"/>
          <w:szCs w:val="19"/>
        </w:rPr>
        <w:instrText xml:space="preserve"> HYPERLINK "https://www.britannica.com/place/Sylhet" </w:instrText>
      </w:r>
      <w:r w:rsidR="00DE227E">
        <w:rPr>
          <w:sz w:val="19"/>
          <w:szCs w:val="19"/>
        </w:rPr>
        <w:fldChar w:fldCharType="separate"/>
      </w:r>
      <w:r>
        <w:rPr>
          <w:rStyle w:val="Hyperlink"/>
          <w:color w:val="14599D"/>
          <w:sz w:val="19"/>
          <w:szCs w:val="19"/>
        </w:rPr>
        <w:t>Sylhet</w:t>
      </w:r>
      <w:proofErr w:type="spellEnd"/>
      <w:r w:rsidR="00DE227E">
        <w:rPr>
          <w:sz w:val="19"/>
          <w:szCs w:val="19"/>
        </w:rPr>
        <w:fldChar w:fldCharType="end"/>
      </w:r>
      <w:r>
        <w:rPr>
          <w:sz w:val="19"/>
          <w:szCs w:val="19"/>
        </w:rPr>
        <w:t> region. Settlements are more scattered, however, in areas in southwestern Bangladesh along the </w:t>
      </w:r>
      <w:hyperlink r:id="rId36" w:history="1">
        <w:r>
          <w:rPr>
            <w:rStyle w:val="Hyperlink"/>
            <w:color w:val="14599D"/>
            <w:sz w:val="19"/>
            <w:szCs w:val="19"/>
          </w:rPr>
          <w:t>Bay of Bengal</w:t>
        </w:r>
      </w:hyperlink>
      <w:r>
        <w:rPr>
          <w:sz w:val="19"/>
          <w:szCs w:val="19"/>
        </w:rPr>
        <w:t xml:space="preserve">, in the floodplains of the Old Brahmaputra, in the lower-lying areas of eastern and southern </w:t>
      </w:r>
      <w:proofErr w:type="spellStart"/>
      <w:r>
        <w:rPr>
          <w:sz w:val="19"/>
          <w:szCs w:val="19"/>
        </w:rPr>
        <w:t>Sylhet</w:t>
      </w:r>
      <w:proofErr w:type="spellEnd"/>
      <w:r>
        <w:rPr>
          <w:sz w:val="19"/>
          <w:szCs w:val="19"/>
        </w:rPr>
        <w:t xml:space="preserve">, and in parts of Chittagong. In central and western </w:t>
      </w:r>
      <w:proofErr w:type="spellStart"/>
      <w:r>
        <w:rPr>
          <w:sz w:val="19"/>
          <w:szCs w:val="19"/>
        </w:rPr>
        <w:t>Sylhet</w:t>
      </w:r>
      <w:proofErr w:type="spellEnd"/>
      <w:r>
        <w:rPr>
          <w:sz w:val="19"/>
          <w:szCs w:val="19"/>
        </w:rPr>
        <w:t xml:space="preserve"> and in some areas of the Chittagong Hills, settlements occur in a nucleated, or clustered, pattern. With the addition of prefabricated one- or two-story structures scattered among thatched </w:t>
      </w:r>
      <w:hyperlink r:id="rId37" w:history="1">
        <w:r>
          <w:rPr>
            <w:rStyle w:val="Hyperlink"/>
            <w:color w:val="14599D"/>
            <w:sz w:val="19"/>
            <w:szCs w:val="19"/>
          </w:rPr>
          <w:t>bamboo</w:t>
        </w:r>
      </w:hyperlink>
      <w:r>
        <w:rPr>
          <w:sz w:val="19"/>
          <w:szCs w:val="19"/>
        </w:rPr>
        <w:t xml:space="preserve"> huts, the character of rural villages </w:t>
      </w:r>
      <w:r>
        <w:rPr>
          <w:sz w:val="19"/>
          <w:szCs w:val="19"/>
        </w:rPr>
        <w:lastRenderedPageBreak/>
        <w:t>has changed since the mid-20th century. Supplies of electricity and safe drinking water, however, have remained inadequate in some regions.</w:t>
      </w:r>
    </w:p>
    <w:p w:rsidR="009816A7" w:rsidRDefault="009816A7" w:rsidP="009816A7">
      <w:pPr>
        <w:pStyle w:val="Heading2"/>
        <w:spacing w:before="0" w:after="322"/>
        <w:textAlignment w:val="baseline"/>
        <w:rPr>
          <w:sz w:val="24"/>
          <w:szCs w:val="24"/>
        </w:rPr>
      </w:pPr>
      <w:r>
        <w:rPr>
          <w:sz w:val="24"/>
          <w:szCs w:val="24"/>
        </w:rPr>
        <w:t>Urban settlement</w:t>
      </w:r>
    </w:p>
    <w:p w:rsidR="009816A7" w:rsidRDefault="009816A7" w:rsidP="009816A7">
      <w:pPr>
        <w:pStyle w:val="NormalWeb"/>
        <w:spacing w:before="0" w:beforeAutospacing="0" w:after="0" w:afterAutospacing="0"/>
        <w:textAlignment w:val="baseline"/>
        <w:rPr>
          <w:sz w:val="19"/>
          <w:szCs w:val="19"/>
        </w:rPr>
      </w:pPr>
      <w:r>
        <w:rPr>
          <w:sz w:val="19"/>
          <w:szCs w:val="19"/>
        </w:rPr>
        <w:t>Although industrial development has prompted migration to the cities, Bangladesh is one of the least-urbanized areas in South Asia. In the 2010s about one-third of the population lived in urban areas. There are three major cities: Dhaka, Chittagong, and </w:t>
      </w:r>
      <w:hyperlink r:id="rId38" w:history="1">
        <w:r>
          <w:rPr>
            <w:rStyle w:val="Hyperlink"/>
            <w:color w:val="14599D"/>
            <w:sz w:val="19"/>
            <w:szCs w:val="19"/>
          </w:rPr>
          <w:t>Khulna</w:t>
        </w:r>
      </w:hyperlink>
      <w:r>
        <w:rPr>
          <w:sz w:val="19"/>
          <w:szCs w:val="19"/>
        </w:rPr>
        <w:t xml:space="preserve">. Dhaka, the capital, is the largest. Chittagong, the country’s major port, is second in importance. A number of industrial areas, such as </w:t>
      </w:r>
      <w:proofErr w:type="spellStart"/>
      <w:r>
        <w:rPr>
          <w:sz w:val="19"/>
          <w:szCs w:val="19"/>
        </w:rPr>
        <w:t>Kalurghat</w:t>
      </w:r>
      <w:proofErr w:type="spellEnd"/>
      <w:r>
        <w:rPr>
          <w:sz w:val="19"/>
          <w:szCs w:val="19"/>
        </w:rPr>
        <w:t xml:space="preserve">, </w:t>
      </w:r>
      <w:proofErr w:type="spellStart"/>
      <w:r>
        <w:rPr>
          <w:sz w:val="19"/>
          <w:szCs w:val="19"/>
        </w:rPr>
        <w:t>Sholashahar</w:t>
      </w:r>
      <w:proofErr w:type="spellEnd"/>
      <w:r>
        <w:rPr>
          <w:sz w:val="19"/>
          <w:szCs w:val="19"/>
        </w:rPr>
        <w:t xml:space="preserve">, and </w:t>
      </w:r>
      <w:proofErr w:type="spellStart"/>
      <w:r>
        <w:rPr>
          <w:sz w:val="19"/>
          <w:szCs w:val="19"/>
        </w:rPr>
        <w:t>Faujdar</w:t>
      </w:r>
      <w:proofErr w:type="spellEnd"/>
      <w:r>
        <w:rPr>
          <w:sz w:val="19"/>
          <w:szCs w:val="19"/>
        </w:rPr>
        <w:t xml:space="preserve"> Hat, have developed around Chittagong. Khulna, in the southwest, has become a commercial and industrial centre; the opening of the port at </w:t>
      </w:r>
      <w:proofErr w:type="spellStart"/>
      <w:r w:rsidR="00DE227E">
        <w:rPr>
          <w:sz w:val="19"/>
          <w:szCs w:val="19"/>
        </w:rPr>
        <w:fldChar w:fldCharType="begin"/>
      </w:r>
      <w:r>
        <w:rPr>
          <w:sz w:val="19"/>
          <w:szCs w:val="19"/>
        </w:rPr>
        <w:instrText xml:space="preserve"> HYPERLINK "https://www.britannica.com/place/Mongla" </w:instrText>
      </w:r>
      <w:r w:rsidR="00DE227E">
        <w:rPr>
          <w:sz w:val="19"/>
          <w:szCs w:val="19"/>
        </w:rPr>
        <w:fldChar w:fldCharType="separate"/>
      </w:r>
      <w:r>
        <w:rPr>
          <w:rStyle w:val="Hyperlink"/>
          <w:color w:val="14599D"/>
          <w:sz w:val="19"/>
          <w:szCs w:val="19"/>
        </w:rPr>
        <w:t>Mongla</w:t>
      </w:r>
      <w:proofErr w:type="spellEnd"/>
      <w:r w:rsidR="00DE227E">
        <w:rPr>
          <w:sz w:val="19"/>
          <w:szCs w:val="19"/>
        </w:rPr>
        <w:fldChar w:fldCharType="end"/>
      </w:r>
      <w:r>
        <w:rPr>
          <w:sz w:val="19"/>
          <w:szCs w:val="19"/>
        </w:rPr>
        <w:t xml:space="preserve"> nearby and the growth of the </w:t>
      </w:r>
      <w:proofErr w:type="spellStart"/>
      <w:r>
        <w:rPr>
          <w:sz w:val="19"/>
          <w:szCs w:val="19"/>
        </w:rPr>
        <w:t>Daulatpur</w:t>
      </w:r>
      <w:proofErr w:type="spellEnd"/>
      <w:r>
        <w:rPr>
          <w:sz w:val="19"/>
          <w:szCs w:val="19"/>
        </w:rPr>
        <w:t xml:space="preserve"> industrial area have increased its population.</w:t>
      </w:r>
    </w:p>
    <w:p w:rsidR="009816A7" w:rsidRDefault="009816A7" w:rsidP="009816A7">
      <w:pPr>
        <w:jc w:val="center"/>
        <w:textAlignment w:val="baseline"/>
        <w:rPr>
          <w:sz w:val="19"/>
          <w:szCs w:val="19"/>
        </w:rPr>
      </w:pPr>
      <w:r>
        <w:rPr>
          <w:noProof/>
          <w:color w:val="14599D"/>
          <w:sz w:val="19"/>
          <w:szCs w:val="19"/>
        </w:rPr>
        <w:drawing>
          <wp:inline distT="0" distB="0" distL="0" distR="0">
            <wp:extent cx="4880933" cy="2927444"/>
            <wp:effectExtent l="19050" t="0" r="0" b="0"/>
            <wp:docPr id="2" name="Picture 2" descr="Bangladesh: Urban-rural">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gladesh: Urban-rural">
                      <a:hlinkClick r:id="rId39"/>
                    </pic:cNvPr>
                    <pic:cNvPicPr>
                      <a:picLocks noChangeAspect="1" noChangeArrowheads="1"/>
                    </pic:cNvPicPr>
                  </pic:nvPicPr>
                  <pic:blipFill>
                    <a:blip r:embed="rId40"/>
                    <a:srcRect/>
                    <a:stretch>
                      <a:fillRect/>
                    </a:stretch>
                  </pic:blipFill>
                  <pic:spPr bwMode="auto">
                    <a:xfrm>
                      <a:off x="0" y="0"/>
                      <a:ext cx="4880690" cy="2927298"/>
                    </a:xfrm>
                    <a:prstGeom prst="rect">
                      <a:avLst/>
                    </a:prstGeom>
                    <a:noFill/>
                    <a:ln w="9525">
                      <a:noFill/>
                      <a:miter lim="800000"/>
                      <a:headEnd/>
                      <a:tailEnd/>
                    </a:ln>
                  </pic:spPr>
                </pic:pic>
              </a:graphicData>
            </a:graphic>
          </wp:inline>
        </w:drawing>
      </w:r>
    </w:p>
    <w:p w:rsidR="009816A7" w:rsidRDefault="009816A7" w:rsidP="009816A7">
      <w:pPr>
        <w:pStyle w:val="Heading2"/>
        <w:spacing w:before="0" w:after="322"/>
        <w:textAlignment w:val="baseline"/>
        <w:rPr>
          <w:sz w:val="28"/>
          <w:szCs w:val="28"/>
        </w:rPr>
      </w:pPr>
      <w:r>
        <w:rPr>
          <w:sz w:val="28"/>
          <w:szCs w:val="28"/>
        </w:rPr>
        <w:t>Demographic trends</w:t>
      </w:r>
    </w:p>
    <w:p w:rsidR="009816A7" w:rsidRDefault="009816A7" w:rsidP="009816A7">
      <w:pPr>
        <w:pStyle w:val="NormalWeb"/>
        <w:spacing w:before="0" w:beforeAutospacing="0" w:after="0" w:afterAutospacing="0"/>
        <w:textAlignment w:val="baseline"/>
        <w:rPr>
          <w:sz w:val="19"/>
          <w:szCs w:val="19"/>
        </w:rPr>
      </w:pPr>
      <w:r>
        <w:rPr>
          <w:sz w:val="19"/>
          <w:szCs w:val="19"/>
        </w:rPr>
        <w:t>In the 2010s more than one-fourth of Bangladesh’s population was under age 15. The </w:t>
      </w:r>
      <w:hyperlink r:id="rId41" w:history="1">
        <w:r>
          <w:rPr>
            <w:rStyle w:val="Hyperlink"/>
            <w:color w:val="14599D"/>
            <w:sz w:val="19"/>
            <w:szCs w:val="19"/>
          </w:rPr>
          <w:t>birth rate</w:t>
        </w:r>
      </w:hyperlink>
      <w:r>
        <w:rPr>
          <w:sz w:val="19"/>
          <w:szCs w:val="19"/>
        </w:rPr>
        <w:t> dropped from well above the world average at the beginning of the decade to about average. </w:t>
      </w:r>
      <w:hyperlink r:id="rId42" w:history="1">
        <w:r>
          <w:rPr>
            <w:rStyle w:val="Hyperlink"/>
            <w:color w:val="14599D"/>
            <w:sz w:val="19"/>
            <w:szCs w:val="19"/>
          </w:rPr>
          <w:t>Infant mortality</w:t>
        </w:r>
      </w:hyperlink>
      <w:r>
        <w:rPr>
          <w:sz w:val="19"/>
          <w:szCs w:val="19"/>
        </w:rPr>
        <w:t> had dropped dramatically since the late 20th century but remained high. Life expectancy was about 74 years. There has been very little immigration since the 1970s. Many Bangladeshis, however, live and work abroad—especially in India.</w:t>
      </w:r>
    </w:p>
    <w:p w:rsidR="009816A7" w:rsidRDefault="009816A7" w:rsidP="009816A7">
      <w:pPr>
        <w:jc w:val="center"/>
        <w:textAlignment w:val="baseline"/>
        <w:rPr>
          <w:sz w:val="19"/>
          <w:szCs w:val="19"/>
        </w:rPr>
      </w:pPr>
      <w:r>
        <w:rPr>
          <w:noProof/>
          <w:color w:val="14599D"/>
          <w:sz w:val="19"/>
          <w:szCs w:val="19"/>
        </w:rPr>
        <w:drawing>
          <wp:inline distT="0" distB="0" distL="0" distR="0">
            <wp:extent cx="3640791" cy="2183642"/>
            <wp:effectExtent l="19050" t="0" r="0" b="0"/>
            <wp:docPr id="3" name="Picture 3" descr="Bangladesh: Age breakdow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gladesh: Age breakdown">
                      <a:hlinkClick r:id="rId43"/>
                    </pic:cNvPr>
                    <pic:cNvPicPr>
                      <a:picLocks noChangeAspect="1" noChangeArrowheads="1"/>
                    </pic:cNvPicPr>
                  </pic:nvPicPr>
                  <pic:blipFill>
                    <a:blip r:embed="rId44"/>
                    <a:srcRect/>
                    <a:stretch>
                      <a:fillRect/>
                    </a:stretch>
                  </pic:blipFill>
                  <pic:spPr bwMode="auto">
                    <a:xfrm>
                      <a:off x="0" y="0"/>
                      <a:ext cx="3640610" cy="2183533"/>
                    </a:xfrm>
                    <a:prstGeom prst="rect">
                      <a:avLst/>
                    </a:prstGeom>
                    <a:noFill/>
                    <a:ln w="9525">
                      <a:noFill/>
                      <a:miter lim="800000"/>
                      <a:headEnd/>
                      <a:tailEnd/>
                    </a:ln>
                  </pic:spPr>
                </pic:pic>
              </a:graphicData>
            </a:graphic>
          </wp:inline>
        </w:drawing>
      </w:r>
    </w:p>
    <w:p w:rsidR="009816A7" w:rsidRPr="009816A7" w:rsidRDefault="009816A7" w:rsidP="009816A7"/>
    <w:sectPr w:rsidR="009816A7" w:rsidRPr="009816A7" w:rsidSect="008618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816A7"/>
    <w:rsid w:val="000C4FF9"/>
    <w:rsid w:val="0034644A"/>
    <w:rsid w:val="005B1C71"/>
    <w:rsid w:val="00861827"/>
    <w:rsid w:val="009816A7"/>
    <w:rsid w:val="00C84404"/>
    <w:rsid w:val="00DB79AA"/>
    <w:rsid w:val="00DE2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27"/>
  </w:style>
  <w:style w:type="paragraph" w:styleId="Heading1">
    <w:name w:val="heading 1"/>
    <w:basedOn w:val="Normal"/>
    <w:link w:val="Heading1Char"/>
    <w:uiPriority w:val="9"/>
    <w:qFormat/>
    <w:rsid w:val="009816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81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6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16A7"/>
    <w:rPr>
      <w:i/>
      <w:iCs/>
    </w:rPr>
  </w:style>
  <w:style w:type="character" w:customStyle="1" w:styleId="Heading1Char">
    <w:name w:val="Heading 1 Char"/>
    <w:basedOn w:val="DefaultParagraphFont"/>
    <w:link w:val="Heading1"/>
    <w:uiPriority w:val="9"/>
    <w:rsid w:val="009816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816A7"/>
    <w:rPr>
      <w:color w:val="0000FF"/>
      <w:u w:val="single"/>
    </w:rPr>
  </w:style>
  <w:style w:type="character" w:customStyle="1" w:styleId="Heading2Char">
    <w:name w:val="Heading 2 Char"/>
    <w:basedOn w:val="DefaultParagraphFont"/>
    <w:link w:val="Heading2"/>
    <w:uiPriority w:val="9"/>
    <w:rsid w:val="009816A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816A7"/>
    <w:rPr>
      <w:b/>
      <w:bCs/>
    </w:rPr>
  </w:style>
  <w:style w:type="character" w:styleId="HTMLCite">
    <w:name w:val="HTML Cite"/>
    <w:basedOn w:val="DefaultParagraphFont"/>
    <w:uiPriority w:val="99"/>
    <w:semiHidden/>
    <w:unhideWhenUsed/>
    <w:rsid w:val="009816A7"/>
    <w:rPr>
      <w:i/>
      <w:iCs/>
    </w:rPr>
  </w:style>
  <w:style w:type="paragraph" w:styleId="BalloonText">
    <w:name w:val="Balloon Text"/>
    <w:basedOn w:val="Normal"/>
    <w:link w:val="BalloonTextChar"/>
    <w:uiPriority w:val="99"/>
    <w:semiHidden/>
    <w:unhideWhenUsed/>
    <w:rsid w:val="00981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779674">
      <w:bodyDiv w:val="1"/>
      <w:marLeft w:val="0"/>
      <w:marRight w:val="0"/>
      <w:marTop w:val="0"/>
      <w:marBottom w:val="0"/>
      <w:divBdr>
        <w:top w:val="none" w:sz="0" w:space="0" w:color="auto"/>
        <w:left w:val="none" w:sz="0" w:space="0" w:color="auto"/>
        <w:bottom w:val="none" w:sz="0" w:space="0" w:color="auto"/>
        <w:right w:val="none" w:sz="0" w:space="0" w:color="auto"/>
      </w:divBdr>
      <w:divsChild>
        <w:div w:id="1489132201">
          <w:marLeft w:val="0"/>
          <w:marRight w:val="0"/>
          <w:marTop w:val="0"/>
          <w:marBottom w:val="0"/>
          <w:divBdr>
            <w:top w:val="none" w:sz="0" w:space="0" w:color="auto"/>
            <w:left w:val="none" w:sz="0" w:space="0" w:color="auto"/>
            <w:bottom w:val="none" w:sz="0" w:space="0" w:color="auto"/>
            <w:right w:val="none" w:sz="0" w:space="0" w:color="auto"/>
          </w:divBdr>
        </w:div>
      </w:divsChild>
    </w:div>
    <w:div w:id="1095246957">
      <w:bodyDiv w:val="1"/>
      <w:marLeft w:val="0"/>
      <w:marRight w:val="0"/>
      <w:marTop w:val="0"/>
      <w:marBottom w:val="0"/>
      <w:divBdr>
        <w:top w:val="none" w:sz="0" w:space="0" w:color="auto"/>
        <w:left w:val="none" w:sz="0" w:space="0" w:color="auto"/>
        <w:bottom w:val="none" w:sz="0" w:space="0" w:color="auto"/>
        <w:right w:val="none" w:sz="0" w:space="0" w:color="auto"/>
      </w:divBdr>
    </w:div>
    <w:div w:id="1316107833">
      <w:bodyDiv w:val="1"/>
      <w:marLeft w:val="0"/>
      <w:marRight w:val="0"/>
      <w:marTop w:val="0"/>
      <w:marBottom w:val="0"/>
      <w:divBdr>
        <w:top w:val="none" w:sz="0" w:space="0" w:color="auto"/>
        <w:left w:val="none" w:sz="0" w:space="0" w:color="auto"/>
        <w:bottom w:val="none" w:sz="0" w:space="0" w:color="auto"/>
        <w:right w:val="none" w:sz="0" w:space="0" w:color="auto"/>
      </w:divBdr>
    </w:div>
    <w:div w:id="1894385555">
      <w:bodyDiv w:val="1"/>
      <w:marLeft w:val="0"/>
      <w:marRight w:val="0"/>
      <w:marTop w:val="0"/>
      <w:marBottom w:val="0"/>
      <w:divBdr>
        <w:top w:val="none" w:sz="0" w:space="0" w:color="auto"/>
        <w:left w:val="none" w:sz="0" w:space="0" w:color="auto"/>
        <w:bottom w:val="none" w:sz="0" w:space="0" w:color="auto"/>
        <w:right w:val="none" w:sz="0" w:space="0" w:color="auto"/>
      </w:divBdr>
      <w:divsChild>
        <w:div w:id="976030072">
          <w:marLeft w:val="0"/>
          <w:marRight w:val="0"/>
          <w:marTop w:val="0"/>
          <w:marBottom w:val="0"/>
          <w:divBdr>
            <w:top w:val="none" w:sz="0" w:space="0" w:color="auto"/>
            <w:left w:val="none" w:sz="0" w:space="0" w:color="auto"/>
            <w:bottom w:val="none" w:sz="0" w:space="0" w:color="auto"/>
            <w:right w:val="none" w:sz="0" w:space="0" w:color="auto"/>
          </w:divBdr>
          <w:divsChild>
            <w:div w:id="2037538297">
              <w:marLeft w:val="0"/>
              <w:marRight w:val="0"/>
              <w:marTop w:val="0"/>
              <w:marBottom w:val="215"/>
              <w:divBdr>
                <w:top w:val="none" w:sz="0" w:space="0" w:color="auto"/>
                <w:left w:val="none" w:sz="0" w:space="0" w:color="auto"/>
                <w:bottom w:val="none" w:sz="0" w:space="0" w:color="auto"/>
                <w:right w:val="none" w:sz="0" w:space="0" w:color="auto"/>
              </w:divBdr>
              <w:divsChild>
                <w:div w:id="709500506">
                  <w:marLeft w:val="107"/>
                  <w:marRight w:val="107"/>
                  <w:marTop w:val="0"/>
                  <w:marBottom w:val="0"/>
                  <w:divBdr>
                    <w:top w:val="none" w:sz="0" w:space="0" w:color="auto"/>
                    <w:left w:val="none" w:sz="0" w:space="0" w:color="auto"/>
                    <w:bottom w:val="none" w:sz="0" w:space="0" w:color="auto"/>
                    <w:right w:val="none" w:sz="0" w:space="0" w:color="auto"/>
                  </w:divBdr>
                  <w:divsChild>
                    <w:div w:id="7296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3548">
              <w:marLeft w:val="0"/>
              <w:marRight w:val="0"/>
              <w:marTop w:val="0"/>
              <w:marBottom w:val="0"/>
              <w:divBdr>
                <w:top w:val="none" w:sz="0" w:space="0" w:color="auto"/>
                <w:left w:val="none" w:sz="0" w:space="0" w:color="auto"/>
                <w:bottom w:val="none" w:sz="0" w:space="0" w:color="auto"/>
                <w:right w:val="none" w:sz="0" w:space="0" w:color="auto"/>
              </w:divBdr>
            </w:div>
            <w:div w:id="1016738482">
              <w:marLeft w:val="0"/>
              <w:marRight w:val="0"/>
              <w:marTop w:val="0"/>
              <w:marBottom w:val="215"/>
              <w:divBdr>
                <w:top w:val="none" w:sz="0" w:space="0" w:color="auto"/>
                <w:left w:val="none" w:sz="0" w:space="0" w:color="auto"/>
                <w:bottom w:val="none" w:sz="0" w:space="0" w:color="auto"/>
                <w:right w:val="none" w:sz="0" w:space="0" w:color="auto"/>
              </w:divBdr>
              <w:divsChild>
                <w:div w:id="1100416779">
                  <w:marLeft w:val="107"/>
                  <w:marRight w:val="107"/>
                  <w:marTop w:val="0"/>
                  <w:marBottom w:val="0"/>
                  <w:divBdr>
                    <w:top w:val="none" w:sz="0" w:space="0" w:color="auto"/>
                    <w:left w:val="none" w:sz="0" w:space="0" w:color="auto"/>
                    <w:bottom w:val="none" w:sz="0" w:space="0" w:color="auto"/>
                    <w:right w:val="none" w:sz="0" w:space="0" w:color="auto"/>
                  </w:divBdr>
                  <w:divsChild>
                    <w:div w:id="18351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65934">
              <w:marLeft w:val="0"/>
              <w:marRight w:val="0"/>
              <w:marTop w:val="0"/>
              <w:marBottom w:val="0"/>
              <w:divBdr>
                <w:top w:val="none" w:sz="0" w:space="0" w:color="auto"/>
                <w:left w:val="none" w:sz="0" w:space="0" w:color="auto"/>
                <w:bottom w:val="none" w:sz="0" w:space="0" w:color="auto"/>
                <w:right w:val="none" w:sz="0" w:space="0" w:color="auto"/>
              </w:divBdr>
            </w:div>
            <w:div w:id="513567856">
              <w:marLeft w:val="0"/>
              <w:marRight w:val="0"/>
              <w:marTop w:val="0"/>
              <w:marBottom w:val="215"/>
              <w:divBdr>
                <w:top w:val="none" w:sz="0" w:space="0" w:color="auto"/>
                <w:left w:val="none" w:sz="0" w:space="0" w:color="auto"/>
                <w:bottom w:val="none" w:sz="0" w:space="0" w:color="auto"/>
                <w:right w:val="none" w:sz="0" w:space="0" w:color="auto"/>
              </w:divBdr>
              <w:divsChild>
                <w:div w:id="53087360">
                  <w:marLeft w:val="107"/>
                  <w:marRight w:val="107"/>
                  <w:marTop w:val="0"/>
                  <w:marBottom w:val="0"/>
                  <w:divBdr>
                    <w:top w:val="none" w:sz="0" w:space="0" w:color="auto"/>
                    <w:left w:val="none" w:sz="0" w:space="0" w:color="auto"/>
                    <w:bottom w:val="none" w:sz="0" w:space="0" w:color="auto"/>
                    <w:right w:val="none" w:sz="0" w:space="0" w:color="auto"/>
                  </w:divBdr>
                  <w:divsChild>
                    <w:div w:id="8219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86326">
          <w:marLeft w:val="0"/>
          <w:marRight w:val="0"/>
          <w:marTop w:val="0"/>
          <w:marBottom w:val="0"/>
          <w:divBdr>
            <w:top w:val="none" w:sz="0" w:space="0" w:color="auto"/>
            <w:left w:val="none" w:sz="0" w:space="0" w:color="auto"/>
            <w:bottom w:val="none" w:sz="0" w:space="0" w:color="auto"/>
            <w:right w:val="none" w:sz="0" w:space="0" w:color="auto"/>
          </w:divBdr>
          <w:divsChild>
            <w:div w:id="1480422099">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Brahman-caste" TargetMode="External"/><Relationship Id="rId13" Type="http://schemas.openxmlformats.org/officeDocument/2006/relationships/hyperlink" Target="https://www.merriam-webster.com/dictionary/colloquial" TargetMode="External"/><Relationship Id="rId18" Type="http://schemas.openxmlformats.org/officeDocument/2006/relationships/hyperlink" Target="https://www.britannica.com/topic/Bengali-language" TargetMode="External"/><Relationship Id="rId26" Type="http://schemas.openxmlformats.org/officeDocument/2006/relationships/hyperlink" Target="https://cdn.britannica.com/99/183899-050-78122861/World-Data-religious-affiliation-pie-chart-Bangladesh.jpg" TargetMode="External"/><Relationship Id="rId39" Type="http://schemas.openxmlformats.org/officeDocument/2006/relationships/hyperlink" Target="https://cdn.britannica.com/96/183896-050-42B63ED7/World-Data-pie-chart-Bangladesh.jpg" TargetMode="External"/><Relationship Id="rId3" Type="http://schemas.openxmlformats.org/officeDocument/2006/relationships/webSettings" Target="webSettings.xml"/><Relationship Id="rId21" Type="http://schemas.openxmlformats.org/officeDocument/2006/relationships/hyperlink" Target="https://www.merriam-webster.com/dictionary/constitutional" TargetMode="External"/><Relationship Id="rId34" Type="http://schemas.openxmlformats.org/officeDocument/2006/relationships/hyperlink" Target="https://www.britannica.com/place/Tripura-state-India" TargetMode="External"/><Relationship Id="rId42" Type="http://schemas.openxmlformats.org/officeDocument/2006/relationships/hyperlink" Target="https://www.britannica.com/science/infant-mortality-rate" TargetMode="External"/><Relationship Id="rId7" Type="http://schemas.openxmlformats.org/officeDocument/2006/relationships/hyperlink" Target="https://www.britannica.com/place/India" TargetMode="External"/><Relationship Id="rId12" Type="http://schemas.openxmlformats.org/officeDocument/2006/relationships/hyperlink" Target="https://www.merriam-webster.com/dictionary/inhibit" TargetMode="External"/><Relationship Id="rId17" Type="http://schemas.openxmlformats.org/officeDocument/2006/relationships/hyperlink" Target="https://www.britannica.com/topic/Tibeto-Burman-languages" TargetMode="External"/><Relationship Id="rId25" Type="http://schemas.openxmlformats.org/officeDocument/2006/relationships/hyperlink" Target="https://www.britannica.com/topic/Buddhism" TargetMode="External"/><Relationship Id="rId33" Type="http://schemas.openxmlformats.org/officeDocument/2006/relationships/hyperlink" Target="https://www.merriam-webster.com/dictionary/communities" TargetMode="External"/><Relationship Id="rId38" Type="http://schemas.openxmlformats.org/officeDocument/2006/relationships/hyperlink" Target="https://www.britannica.com/place/Khulna"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merriam-webster.com/dictionary/dialects" TargetMode="External"/><Relationship Id="rId20" Type="http://schemas.openxmlformats.org/officeDocument/2006/relationships/hyperlink" Target="https://www.britannica.com/topic/Islam" TargetMode="External"/><Relationship Id="rId29" Type="http://schemas.openxmlformats.org/officeDocument/2006/relationships/hyperlink" Target="https://www.britannica.com/place/Iran" TargetMode="External"/><Relationship Id="rId41" Type="http://schemas.openxmlformats.org/officeDocument/2006/relationships/hyperlink" Target="https://www.britannica.com/science/birth-rate" TargetMode="External"/><Relationship Id="rId1" Type="http://schemas.openxmlformats.org/officeDocument/2006/relationships/styles" Target="styles.xml"/><Relationship Id="rId6" Type="http://schemas.openxmlformats.org/officeDocument/2006/relationships/hyperlink" Target="https://www.britannica.com/topic/Sanskrit-language" TargetMode="External"/><Relationship Id="rId11" Type="http://schemas.openxmlformats.org/officeDocument/2006/relationships/hyperlink" Target="https://www.britannica.com/place/Bengal-region-Asia" TargetMode="External"/><Relationship Id="rId24" Type="http://schemas.openxmlformats.org/officeDocument/2006/relationships/hyperlink" Target="https://www.britannica.com/topic/Hinduism" TargetMode="External"/><Relationship Id="rId32" Type="http://schemas.openxmlformats.org/officeDocument/2006/relationships/hyperlink" Target="https://www.britannica.com/place/Chittagong" TargetMode="External"/><Relationship Id="rId37" Type="http://schemas.openxmlformats.org/officeDocument/2006/relationships/hyperlink" Target="https://www.britannica.com/plant/bamboo" TargetMode="External"/><Relationship Id="rId40" Type="http://schemas.openxmlformats.org/officeDocument/2006/relationships/image" Target="media/image3.jpeg"/><Relationship Id="rId45" Type="http://schemas.openxmlformats.org/officeDocument/2006/relationships/fontTable" Target="fontTable.xml"/><Relationship Id="rId5" Type="http://schemas.openxmlformats.org/officeDocument/2006/relationships/hyperlink" Target="https://www.britannica.com/topic/Indo-Aryan-languages" TargetMode="External"/><Relationship Id="rId15" Type="http://schemas.openxmlformats.org/officeDocument/2006/relationships/hyperlink" Target="https://www.merriam-webster.com/dictionary/indigenous" TargetMode="External"/><Relationship Id="rId23" Type="http://schemas.openxmlformats.org/officeDocument/2006/relationships/hyperlink" Target="https://www.merriam-webster.com/dictionary/culture" TargetMode="External"/><Relationship Id="rId28" Type="http://schemas.openxmlformats.org/officeDocument/2006/relationships/hyperlink" Target="https://www.britannica.com/topic/Sunni" TargetMode="External"/><Relationship Id="rId36" Type="http://schemas.openxmlformats.org/officeDocument/2006/relationships/hyperlink" Target="https://www.britannica.com/place/Bay-of-Bengal" TargetMode="External"/><Relationship Id="rId10" Type="http://schemas.openxmlformats.org/officeDocument/2006/relationships/hyperlink" Target="https://www.britannica.com/topic/Pala-dynasty" TargetMode="External"/><Relationship Id="rId19" Type="http://schemas.openxmlformats.org/officeDocument/2006/relationships/image" Target="media/image1.png"/><Relationship Id="rId31" Type="http://schemas.openxmlformats.org/officeDocument/2006/relationships/hyperlink" Target="https://www.merriam-webster.com/dictionary/constitute" TargetMode="External"/><Relationship Id="rId44" Type="http://schemas.openxmlformats.org/officeDocument/2006/relationships/image" Target="media/image4.jpeg"/><Relationship Id="rId4" Type="http://schemas.openxmlformats.org/officeDocument/2006/relationships/hyperlink" Target="https://www.britannica.com/topic/Bengali-language" TargetMode="External"/><Relationship Id="rId9" Type="http://schemas.openxmlformats.org/officeDocument/2006/relationships/hyperlink" Target="https://www.britannica.com/topic/Aryan" TargetMode="External"/><Relationship Id="rId14" Type="http://schemas.openxmlformats.org/officeDocument/2006/relationships/hyperlink" Target="https://www.britannica.com/science/population-biology-and-anthropology" TargetMode="External"/><Relationship Id="rId22" Type="http://schemas.openxmlformats.org/officeDocument/2006/relationships/hyperlink" Target="https://www.merriam-webster.com/dictionary/amendment" TargetMode="External"/><Relationship Id="rId27" Type="http://schemas.openxmlformats.org/officeDocument/2006/relationships/image" Target="media/image2.jpeg"/><Relationship Id="rId30" Type="http://schemas.openxmlformats.org/officeDocument/2006/relationships/hyperlink" Target="https://www.britannica.com/topic/Hinduism" TargetMode="External"/><Relationship Id="rId35" Type="http://schemas.openxmlformats.org/officeDocument/2006/relationships/hyperlink" Target="https://www.britannica.com/place/Dhaka" TargetMode="External"/><Relationship Id="rId43" Type="http://schemas.openxmlformats.org/officeDocument/2006/relationships/hyperlink" Target="https://cdn.britannica.com/97/183897-050-EB0A1E10/age-breakdown-bar-graph-Banglades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dcterms:created xsi:type="dcterms:W3CDTF">2020-05-03T08:53:00Z</dcterms:created>
  <dcterms:modified xsi:type="dcterms:W3CDTF">2020-05-03T08:53:00Z</dcterms:modified>
</cp:coreProperties>
</file>